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C367F" w14:textId="77777777" w:rsidR="007F57C7" w:rsidRDefault="00000000">
      <w:pPr>
        <w:pStyle w:val="Corpsdetexte"/>
        <w:ind w:left="1873"/>
        <w:rPr>
          <w:sz w:val="20"/>
        </w:rPr>
      </w:pPr>
      <w:r>
        <w:rPr>
          <w:noProof/>
          <w:sz w:val="20"/>
        </w:rPr>
        <w:drawing>
          <wp:anchor distT="0" distB="0" distL="0" distR="0" simplePos="0" relativeHeight="487495680" behindDoc="1" locked="0" layoutInCell="1" allowOverlap="1" wp14:anchorId="5038800D" wp14:editId="22954CCA">
            <wp:simplePos x="0" y="0"/>
            <wp:positionH relativeFrom="page">
              <wp:posOffset>0</wp:posOffset>
            </wp:positionH>
            <wp:positionV relativeFrom="page">
              <wp:posOffset>10112905</wp:posOffset>
            </wp:positionV>
            <wp:extent cx="7560360" cy="57909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560360" cy="579094"/>
                    </a:xfrm>
                    <a:prstGeom prst="rect">
                      <a:avLst/>
                    </a:prstGeom>
                  </pic:spPr>
                </pic:pic>
              </a:graphicData>
            </a:graphic>
          </wp:anchor>
        </w:drawing>
      </w:r>
      <w:r>
        <w:rPr>
          <w:noProof/>
          <w:sz w:val="20"/>
        </w:rPr>
        <w:drawing>
          <wp:inline distT="0" distB="0" distL="0" distR="0" wp14:anchorId="54AFA198" wp14:editId="70D7379B">
            <wp:extent cx="2181767" cy="83610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181767" cy="836104"/>
                    </a:xfrm>
                    <a:prstGeom prst="rect">
                      <a:avLst/>
                    </a:prstGeom>
                  </pic:spPr>
                </pic:pic>
              </a:graphicData>
            </a:graphic>
          </wp:inline>
        </w:drawing>
      </w:r>
    </w:p>
    <w:p w14:paraId="39E36E5E" w14:textId="77777777" w:rsidR="007F57C7" w:rsidRDefault="00000000">
      <w:pPr>
        <w:pStyle w:val="Corpsdetexte"/>
        <w:spacing w:before="209"/>
        <w:ind w:right="1694"/>
        <w:jc w:val="right"/>
      </w:pPr>
      <w:r>
        <w:t>OPP</w:t>
      </w:r>
      <w:r>
        <w:rPr>
          <w:spacing w:val="-2"/>
        </w:rPr>
        <w:t xml:space="preserve"> </w:t>
      </w:r>
      <w:r>
        <w:t>23-</w:t>
      </w:r>
      <w:r>
        <w:rPr>
          <w:spacing w:val="-4"/>
        </w:rPr>
        <w:t>3774</w:t>
      </w:r>
    </w:p>
    <w:p w14:paraId="650DE9E2" w14:textId="77777777" w:rsidR="007F57C7" w:rsidRDefault="00000000">
      <w:pPr>
        <w:pStyle w:val="Corpsdetexte"/>
        <w:ind w:right="1694"/>
        <w:jc w:val="right"/>
      </w:pPr>
      <w:r>
        <w:t>9</w:t>
      </w:r>
      <w:r>
        <w:rPr>
          <w:spacing w:val="-2"/>
        </w:rPr>
        <w:t xml:space="preserve"> </w:t>
      </w:r>
      <w:r>
        <w:t>avril</w:t>
      </w:r>
      <w:r>
        <w:rPr>
          <w:spacing w:val="-1"/>
        </w:rPr>
        <w:t xml:space="preserve"> </w:t>
      </w:r>
      <w:r>
        <w:rPr>
          <w:spacing w:val="-4"/>
        </w:rPr>
        <w:t>2024</w:t>
      </w:r>
    </w:p>
    <w:p w14:paraId="61D265DB" w14:textId="77777777" w:rsidR="007F57C7" w:rsidRDefault="007F57C7">
      <w:pPr>
        <w:pStyle w:val="Corpsdetexte"/>
        <w:spacing w:before="260"/>
      </w:pPr>
    </w:p>
    <w:p w14:paraId="5F9A6BD5" w14:textId="77777777" w:rsidR="007F57C7" w:rsidRDefault="00000000">
      <w:pPr>
        <w:pStyle w:val="Titre1"/>
        <w:ind w:left="114"/>
        <w:jc w:val="center"/>
      </w:pPr>
      <w:r>
        <w:rPr>
          <w:spacing w:val="-2"/>
          <w:w w:val="105"/>
        </w:rPr>
        <w:t>DÉCISION</w:t>
      </w:r>
    </w:p>
    <w:p w14:paraId="4227AC16" w14:textId="77777777" w:rsidR="007F57C7" w:rsidRDefault="007F57C7">
      <w:pPr>
        <w:pStyle w:val="Corpsdetexte"/>
        <w:rPr>
          <w:rFonts w:ascii="Cambria"/>
          <w:b/>
        </w:rPr>
      </w:pPr>
    </w:p>
    <w:p w14:paraId="07019C71" w14:textId="77777777" w:rsidR="007F57C7" w:rsidRDefault="007F57C7">
      <w:pPr>
        <w:pStyle w:val="Corpsdetexte"/>
        <w:spacing w:before="186"/>
        <w:rPr>
          <w:rFonts w:ascii="Cambria"/>
          <w:b/>
        </w:rPr>
      </w:pPr>
    </w:p>
    <w:p w14:paraId="63DB435C" w14:textId="77777777" w:rsidR="007F57C7" w:rsidRDefault="00000000">
      <w:pPr>
        <w:ind w:left="114" w:right="2"/>
        <w:jc w:val="center"/>
        <w:rPr>
          <w:rFonts w:ascii="Cambria"/>
          <w:b/>
          <w:sz w:val="24"/>
        </w:rPr>
      </w:pPr>
      <w:r>
        <w:rPr>
          <w:rFonts w:ascii="Cambria"/>
          <w:b/>
          <w:w w:val="105"/>
          <w:sz w:val="24"/>
        </w:rPr>
        <w:t>STATUANT</w:t>
      </w:r>
      <w:r>
        <w:rPr>
          <w:rFonts w:ascii="Cambria"/>
          <w:b/>
          <w:spacing w:val="-13"/>
          <w:w w:val="105"/>
          <w:sz w:val="24"/>
        </w:rPr>
        <w:t xml:space="preserve"> </w:t>
      </w:r>
      <w:r>
        <w:rPr>
          <w:rFonts w:ascii="Cambria"/>
          <w:b/>
          <w:w w:val="105"/>
          <w:sz w:val="24"/>
        </w:rPr>
        <w:t>SUR</w:t>
      </w:r>
      <w:r>
        <w:rPr>
          <w:rFonts w:ascii="Cambria"/>
          <w:b/>
          <w:spacing w:val="-10"/>
          <w:w w:val="105"/>
          <w:sz w:val="24"/>
        </w:rPr>
        <w:t xml:space="preserve"> </w:t>
      </w:r>
      <w:r>
        <w:rPr>
          <w:rFonts w:ascii="Cambria"/>
          <w:b/>
          <w:w w:val="105"/>
          <w:sz w:val="24"/>
        </w:rPr>
        <w:t>UNE</w:t>
      </w:r>
      <w:r>
        <w:rPr>
          <w:rFonts w:ascii="Cambria"/>
          <w:b/>
          <w:spacing w:val="-12"/>
          <w:w w:val="105"/>
          <w:sz w:val="24"/>
        </w:rPr>
        <w:t xml:space="preserve"> </w:t>
      </w:r>
      <w:r>
        <w:rPr>
          <w:rFonts w:ascii="Cambria"/>
          <w:b/>
          <w:spacing w:val="-2"/>
          <w:w w:val="105"/>
          <w:sz w:val="24"/>
        </w:rPr>
        <w:t>OPPOSITION</w:t>
      </w:r>
    </w:p>
    <w:p w14:paraId="6DB415FB" w14:textId="77777777" w:rsidR="007F57C7" w:rsidRDefault="007F57C7">
      <w:pPr>
        <w:pStyle w:val="Corpsdetexte"/>
        <w:rPr>
          <w:rFonts w:ascii="Cambria"/>
          <w:b/>
        </w:rPr>
      </w:pPr>
    </w:p>
    <w:p w14:paraId="30BC3E2A" w14:textId="77777777" w:rsidR="007F57C7" w:rsidRDefault="007F57C7">
      <w:pPr>
        <w:pStyle w:val="Corpsdetexte"/>
        <w:rPr>
          <w:rFonts w:ascii="Cambria"/>
          <w:b/>
        </w:rPr>
      </w:pPr>
    </w:p>
    <w:p w14:paraId="40A98E06" w14:textId="77777777" w:rsidR="007F57C7" w:rsidRDefault="007F57C7">
      <w:pPr>
        <w:pStyle w:val="Corpsdetexte"/>
        <w:rPr>
          <w:rFonts w:ascii="Cambria"/>
          <w:b/>
        </w:rPr>
      </w:pPr>
    </w:p>
    <w:p w14:paraId="43BA61EF" w14:textId="77777777" w:rsidR="007F57C7" w:rsidRDefault="007F57C7">
      <w:pPr>
        <w:pStyle w:val="Corpsdetexte"/>
        <w:rPr>
          <w:rFonts w:ascii="Cambria"/>
          <w:b/>
        </w:rPr>
      </w:pPr>
    </w:p>
    <w:p w14:paraId="604BDAEC" w14:textId="77777777" w:rsidR="007F57C7" w:rsidRDefault="007F57C7">
      <w:pPr>
        <w:pStyle w:val="Corpsdetexte"/>
        <w:spacing w:before="179"/>
        <w:rPr>
          <w:rFonts w:ascii="Cambria"/>
          <w:b/>
        </w:rPr>
      </w:pPr>
    </w:p>
    <w:p w14:paraId="591A8C6A" w14:textId="77777777" w:rsidR="007F57C7" w:rsidRDefault="00000000">
      <w:pPr>
        <w:pStyle w:val="Corpsdetexte"/>
        <w:tabs>
          <w:tab w:val="left" w:pos="2947"/>
          <w:tab w:val="left" w:pos="4537"/>
          <w:tab w:val="left" w:pos="5900"/>
          <w:tab w:val="left" w:pos="6463"/>
          <w:tab w:val="left" w:pos="7975"/>
          <w:tab w:val="left" w:pos="9457"/>
          <w:tab w:val="left" w:pos="10021"/>
        </w:tabs>
        <w:spacing w:before="1" w:line="259" w:lineRule="auto"/>
        <w:ind w:left="1704" w:right="1563" w:firstLine="708"/>
      </w:pPr>
      <w:r>
        <w:rPr>
          <w:spacing w:val="-6"/>
        </w:rPr>
        <w:t>LE</w:t>
      </w:r>
      <w:r>
        <w:tab/>
      </w:r>
      <w:r>
        <w:rPr>
          <w:spacing w:val="-2"/>
        </w:rPr>
        <w:t>DIRECTEUR</w:t>
      </w:r>
      <w:r>
        <w:tab/>
      </w:r>
      <w:r>
        <w:rPr>
          <w:spacing w:val="-2"/>
        </w:rPr>
        <w:t>GENERAL</w:t>
      </w:r>
      <w:r>
        <w:tab/>
      </w:r>
      <w:r>
        <w:rPr>
          <w:spacing w:val="-6"/>
        </w:rPr>
        <w:t>DE</w:t>
      </w:r>
      <w:r>
        <w:tab/>
      </w:r>
      <w:r>
        <w:rPr>
          <w:spacing w:val="-2"/>
        </w:rPr>
        <w:t>L'INSTITUT</w:t>
      </w:r>
      <w:r>
        <w:tab/>
      </w:r>
      <w:r>
        <w:rPr>
          <w:spacing w:val="-2"/>
        </w:rPr>
        <w:t>NATIONAL</w:t>
      </w:r>
      <w:r>
        <w:tab/>
      </w:r>
      <w:r>
        <w:rPr>
          <w:spacing w:val="-6"/>
        </w:rPr>
        <w:t>DE</w:t>
      </w:r>
      <w:r>
        <w:tab/>
      </w:r>
      <w:r>
        <w:rPr>
          <w:spacing w:val="-6"/>
        </w:rPr>
        <w:t xml:space="preserve">LA </w:t>
      </w:r>
      <w:r>
        <w:t>PROPRIETE INDUSTRIELLE ;</w:t>
      </w:r>
    </w:p>
    <w:p w14:paraId="6A89A1EF" w14:textId="77777777" w:rsidR="007F57C7" w:rsidRDefault="007F57C7">
      <w:pPr>
        <w:pStyle w:val="Corpsdetexte"/>
      </w:pPr>
    </w:p>
    <w:p w14:paraId="3D164F73" w14:textId="77777777" w:rsidR="007F57C7" w:rsidRDefault="007F57C7">
      <w:pPr>
        <w:pStyle w:val="Corpsdetexte"/>
        <w:spacing w:before="143"/>
      </w:pPr>
    </w:p>
    <w:p w14:paraId="1BF2D1C3" w14:textId="77777777" w:rsidR="007F57C7" w:rsidRDefault="00000000">
      <w:pPr>
        <w:pStyle w:val="Corpsdetexte"/>
        <w:spacing w:before="1" w:line="280" w:lineRule="auto"/>
        <w:ind w:left="1704" w:right="1703" w:firstLine="566"/>
        <w:jc w:val="both"/>
      </w:pPr>
      <w:r>
        <w:rPr>
          <w:rFonts w:ascii="Cambria" w:hAnsi="Cambria"/>
          <w:b/>
        </w:rPr>
        <w:t xml:space="preserve">Vu </w:t>
      </w:r>
      <w:r>
        <w:t>le code de la propriété intellectuelle et notamment ses articles L 411-4, L 411- 5,</w:t>
      </w:r>
      <w:r>
        <w:rPr>
          <w:spacing w:val="8"/>
        </w:rPr>
        <w:t xml:space="preserve"> </w:t>
      </w:r>
      <w:r>
        <w:t>L</w:t>
      </w:r>
      <w:r>
        <w:rPr>
          <w:spacing w:val="8"/>
        </w:rPr>
        <w:t xml:space="preserve"> </w:t>
      </w:r>
      <w:r>
        <w:t>712-3</w:t>
      </w:r>
      <w:r>
        <w:rPr>
          <w:spacing w:val="9"/>
        </w:rPr>
        <w:t xml:space="preserve"> </w:t>
      </w:r>
      <w:r>
        <w:t>à</w:t>
      </w:r>
      <w:r>
        <w:rPr>
          <w:spacing w:val="9"/>
        </w:rPr>
        <w:t xml:space="preserve"> </w:t>
      </w:r>
      <w:r>
        <w:t>L</w:t>
      </w:r>
      <w:r>
        <w:rPr>
          <w:spacing w:val="10"/>
        </w:rPr>
        <w:t xml:space="preserve"> </w:t>
      </w:r>
      <w:r>
        <w:t>712-5-1,</w:t>
      </w:r>
      <w:r>
        <w:rPr>
          <w:spacing w:val="9"/>
        </w:rPr>
        <w:t xml:space="preserve"> </w:t>
      </w:r>
      <w:r>
        <w:t>L</w:t>
      </w:r>
      <w:r>
        <w:rPr>
          <w:spacing w:val="8"/>
        </w:rPr>
        <w:t xml:space="preserve"> </w:t>
      </w:r>
      <w:r>
        <w:t>712-7,</w:t>
      </w:r>
      <w:r>
        <w:rPr>
          <w:spacing w:val="9"/>
        </w:rPr>
        <w:t xml:space="preserve"> </w:t>
      </w:r>
      <w:r>
        <w:t>L-713-2,</w:t>
      </w:r>
      <w:r>
        <w:rPr>
          <w:spacing w:val="9"/>
        </w:rPr>
        <w:t xml:space="preserve"> </w:t>
      </w:r>
      <w:r>
        <w:t>L</w:t>
      </w:r>
      <w:r>
        <w:rPr>
          <w:spacing w:val="10"/>
        </w:rPr>
        <w:t xml:space="preserve"> </w:t>
      </w:r>
      <w:r>
        <w:t>713-3,</w:t>
      </w:r>
      <w:r>
        <w:rPr>
          <w:spacing w:val="9"/>
        </w:rPr>
        <w:t xml:space="preserve"> </w:t>
      </w:r>
      <w:r>
        <w:t>R</w:t>
      </w:r>
      <w:r>
        <w:rPr>
          <w:spacing w:val="9"/>
        </w:rPr>
        <w:t xml:space="preserve"> </w:t>
      </w:r>
      <w:r>
        <w:t>411-17,</w:t>
      </w:r>
      <w:r>
        <w:rPr>
          <w:spacing w:val="9"/>
        </w:rPr>
        <w:t xml:space="preserve"> </w:t>
      </w:r>
      <w:r>
        <w:t>R</w:t>
      </w:r>
      <w:r>
        <w:rPr>
          <w:spacing w:val="9"/>
        </w:rPr>
        <w:t xml:space="preserve"> </w:t>
      </w:r>
      <w:r>
        <w:t>712-13</w:t>
      </w:r>
      <w:r>
        <w:rPr>
          <w:spacing w:val="9"/>
        </w:rPr>
        <w:t xml:space="preserve"> </w:t>
      </w:r>
      <w:r>
        <w:t>à</w:t>
      </w:r>
      <w:r>
        <w:rPr>
          <w:spacing w:val="8"/>
        </w:rPr>
        <w:t xml:space="preserve"> </w:t>
      </w:r>
      <w:r>
        <w:t>R</w:t>
      </w:r>
      <w:r>
        <w:rPr>
          <w:spacing w:val="9"/>
        </w:rPr>
        <w:t xml:space="preserve"> </w:t>
      </w:r>
      <w:r>
        <w:t>712-19,</w:t>
      </w:r>
      <w:r>
        <w:rPr>
          <w:spacing w:val="9"/>
        </w:rPr>
        <w:t xml:space="preserve"> </w:t>
      </w:r>
      <w:r>
        <w:rPr>
          <w:spacing w:val="-10"/>
        </w:rPr>
        <w:t>R</w:t>
      </w:r>
    </w:p>
    <w:p w14:paraId="4D65D74B" w14:textId="77777777" w:rsidR="007F57C7" w:rsidRDefault="00000000">
      <w:pPr>
        <w:pStyle w:val="Corpsdetexte"/>
        <w:spacing w:line="252" w:lineRule="exact"/>
        <w:ind w:left="1704"/>
      </w:pPr>
      <w:r>
        <w:t>712-21,</w:t>
      </w:r>
      <w:r>
        <w:rPr>
          <w:spacing w:val="-1"/>
        </w:rPr>
        <w:t xml:space="preserve"> </w:t>
      </w:r>
      <w:r>
        <w:t>R</w:t>
      </w:r>
      <w:r>
        <w:rPr>
          <w:spacing w:val="-1"/>
        </w:rPr>
        <w:t xml:space="preserve"> </w:t>
      </w:r>
      <w:r>
        <w:t>712-26 et</w:t>
      </w:r>
      <w:r>
        <w:rPr>
          <w:spacing w:val="-1"/>
        </w:rPr>
        <w:t xml:space="preserve"> </w:t>
      </w:r>
      <w:r>
        <w:t>R</w:t>
      </w:r>
      <w:r>
        <w:rPr>
          <w:spacing w:val="-1"/>
        </w:rPr>
        <w:t xml:space="preserve"> </w:t>
      </w:r>
      <w:r>
        <w:t>718-2 à</w:t>
      </w:r>
      <w:r>
        <w:rPr>
          <w:spacing w:val="1"/>
        </w:rPr>
        <w:t xml:space="preserve"> </w:t>
      </w:r>
      <w:r>
        <w:t>R</w:t>
      </w:r>
      <w:r>
        <w:rPr>
          <w:spacing w:val="-1"/>
        </w:rPr>
        <w:t xml:space="preserve"> </w:t>
      </w:r>
      <w:r>
        <w:t xml:space="preserve">718-5 </w:t>
      </w:r>
      <w:r>
        <w:rPr>
          <w:spacing w:val="-10"/>
        </w:rPr>
        <w:t>;</w:t>
      </w:r>
    </w:p>
    <w:p w14:paraId="57012D97" w14:textId="77777777" w:rsidR="007F57C7" w:rsidRDefault="00000000">
      <w:pPr>
        <w:pStyle w:val="Corpsdetexte"/>
        <w:spacing w:before="202" w:line="280" w:lineRule="auto"/>
        <w:ind w:left="1704" w:right="1702" w:firstLine="566"/>
        <w:jc w:val="both"/>
      </w:pPr>
      <w:r>
        <w:rPr>
          <w:rFonts w:ascii="Cambria" w:hAnsi="Cambria"/>
          <w:b/>
        </w:rPr>
        <w:t xml:space="preserve">Vu </w:t>
      </w:r>
      <w:r>
        <w:t>l’arrêté du 24 avril 2008 modifié, relatif aux redevances de procédure perçues par l'Institut national de la propriété industrielle ;</w:t>
      </w:r>
    </w:p>
    <w:p w14:paraId="633ECF6C" w14:textId="77777777" w:rsidR="007F57C7" w:rsidRDefault="00000000">
      <w:pPr>
        <w:pStyle w:val="Corpsdetexte"/>
        <w:spacing w:before="158" w:line="271" w:lineRule="auto"/>
        <w:ind w:left="1704" w:right="1705" w:firstLine="566"/>
        <w:jc w:val="both"/>
      </w:pPr>
      <w:r>
        <w:rPr>
          <w:rFonts w:ascii="Cambria" w:hAnsi="Cambria"/>
          <w:b/>
        </w:rPr>
        <w:t xml:space="preserve">Vu </w:t>
      </w:r>
      <w:r>
        <w:t>la décision modifiée n° 2014-142 bis du Directeur Général de l'Institut National de la Propriété Industrielle relative aux conditions de présentation et au contenu du dossier des demandes d'enregistrement de marques ;</w:t>
      </w:r>
    </w:p>
    <w:p w14:paraId="7BA84CB4" w14:textId="77777777" w:rsidR="007F57C7" w:rsidRDefault="00000000">
      <w:pPr>
        <w:pStyle w:val="Corpsdetexte"/>
        <w:spacing w:before="164" w:line="271" w:lineRule="auto"/>
        <w:ind w:left="1704" w:right="1705" w:firstLine="566"/>
        <w:jc w:val="both"/>
      </w:pPr>
      <w:r>
        <w:rPr>
          <w:rFonts w:ascii="Cambria" w:hAnsi="Cambria"/>
          <w:b/>
        </w:rPr>
        <w:t xml:space="preserve">Vu </w:t>
      </w:r>
      <w:r>
        <w:t>la décision n° 2019-158 du Directeur Général de l'Institut National de la Propriété Industrielle relative aux modalités de la procédure d’opposition à enregistrement d’une marque.</w:t>
      </w:r>
    </w:p>
    <w:p w14:paraId="029399DE" w14:textId="77777777" w:rsidR="007F57C7" w:rsidRDefault="007F57C7">
      <w:pPr>
        <w:pStyle w:val="Corpsdetexte"/>
      </w:pPr>
    </w:p>
    <w:p w14:paraId="73829284" w14:textId="77777777" w:rsidR="007F57C7" w:rsidRDefault="007F57C7">
      <w:pPr>
        <w:pStyle w:val="Corpsdetexte"/>
        <w:spacing w:before="72"/>
      </w:pPr>
    </w:p>
    <w:p w14:paraId="733BCCFC" w14:textId="77777777" w:rsidR="007F57C7" w:rsidRDefault="00000000">
      <w:pPr>
        <w:pStyle w:val="Titre1"/>
      </w:pPr>
      <w:r>
        <w:rPr>
          <w:w w:val="105"/>
        </w:rPr>
        <w:t>I.-</w:t>
      </w:r>
      <w:r>
        <w:rPr>
          <w:spacing w:val="-6"/>
          <w:w w:val="105"/>
        </w:rPr>
        <w:t xml:space="preserve"> </w:t>
      </w:r>
      <w:r>
        <w:rPr>
          <w:w w:val="105"/>
        </w:rPr>
        <w:t>FAITS</w:t>
      </w:r>
      <w:r>
        <w:rPr>
          <w:spacing w:val="-6"/>
          <w:w w:val="105"/>
        </w:rPr>
        <w:t xml:space="preserve"> </w:t>
      </w:r>
      <w:r>
        <w:rPr>
          <w:w w:val="105"/>
        </w:rPr>
        <w:t>ET</w:t>
      </w:r>
      <w:r>
        <w:rPr>
          <w:spacing w:val="-6"/>
          <w:w w:val="105"/>
        </w:rPr>
        <w:t xml:space="preserve"> </w:t>
      </w:r>
      <w:r>
        <w:rPr>
          <w:spacing w:val="-2"/>
          <w:w w:val="105"/>
        </w:rPr>
        <w:t>PROCÉDURE</w:t>
      </w:r>
    </w:p>
    <w:p w14:paraId="5833DA34" w14:textId="77777777" w:rsidR="007F57C7" w:rsidRDefault="007F57C7">
      <w:pPr>
        <w:pStyle w:val="Corpsdetexte"/>
        <w:rPr>
          <w:rFonts w:ascii="Cambria"/>
          <w:b/>
        </w:rPr>
      </w:pPr>
    </w:p>
    <w:p w14:paraId="5846E411" w14:textId="77777777" w:rsidR="007F57C7" w:rsidRDefault="007F57C7">
      <w:pPr>
        <w:pStyle w:val="Corpsdetexte"/>
        <w:spacing w:before="108"/>
        <w:rPr>
          <w:rFonts w:ascii="Cambria"/>
          <w:b/>
        </w:rPr>
      </w:pPr>
    </w:p>
    <w:p w14:paraId="32A83E96" w14:textId="77777777" w:rsidR="007F57C7" w:rsidRDefault="00000000">
      <w:pPr>
        <w:pStyle w:val="Corpsdetexte"/>
        <w:spacing w:line="259" w:lineRule="auto"/>
        <w:ind w:left="1704" w:right="1743" w:firstLine="720"/>
        <w:jc w:val="both"/>
      </w:pPr>
      <w:r>
        <w:t>La société REMINISCENCE LICENSING (société à responsabilité limitée) a déposé, le 20 juillet 2023, la demande d’enregistrement n° 23/ 4978825 portant sur le signe verbal R DE REMINISCENCE.</w:t>
      </w:r>
    </w:p>
    <w:p w14:paraId="7B75D53C" w14:textId="77777777" w:rsidR="007F57C7" w:rsidRDefault="007F57C7">
      <w:pPr>
        <w:pStyle w:val="Corpsdetexte"/>
      </w:pPr>
    </w:p>
    <w:p w14:paraId="72824958" w14:textId="77777777" w:rsidR="007F57C7" w:rsidRDefault="007F57C7">
      <w:pPr>
        <w:pStyle w:val="Corpsdetexte"/>
        <w:spacing w:before="44"/>
      </w:pPr>
    </w:p>
    <w:p w14:paraId="0B449A33" w14:textId="77777777" w:rsidR="007F57C7" w:rsidRDefault="00000000">
      <w:pPr>
        <w:pStyle w:val="Corpsdetexte"/>
        <w:ind w:left="1704" w:right="1266" w:firstLine="708"/>
      </w:pPr>
      <w:r>
        <w:t>Le</w:t>
      </w:r>
      <w:r>
        <w:rPr>
          <w:spacing w:val="30"/>
        </w:rPr>
        <w:t xml:space="preserve"> </w:t>
      </w:r>
      <w:r>
        <w:t>9 octobre</w:t>
      </w:r>
      <w:r>
        <w:rPr>
          <w:spacing w:val="30"/>
        </w:rPr>
        <w:t xml:space="preserve"> </w:t>
      </w:r>
      <w:r>
        <w:t>2023, la société</w:t>
      </w:r>
      <w:r>
        <w:rPr>
          <w:spacing w:val="30"/>
        </w:rPr>
        <w:t xml:space="preserve"> </w:t>
      </w:r>
      <w:r>
        <w:t>MONACO HOME LUXURY TRADE (société</w:t>
      </w:r>
      <w:r>
        <w:rPr>
          <w:spacing w:val="30"/>
        </w:rPr>
        <w:t xml:space="preserve"> </w:t>
      </w:r>
      <w:r>
        <w:t>de droit</w:t>
      </w:r>
      <w:r>
        <w:rPr>
          <w:spacing w:val="-2"/>
        </w:rPr>
        <w:t xml:space="preserve"> </w:t>
      </w:r>
      <w:r>
        <w:t>monégasque)</w:t>
      </w:r>
      <w:r>
        <w:rPr>
          <w:spacing w:val="3"/>
        </w:rPr>
        <w:t xml:space="preserve"> </w:t>
      </w:r>
      <w:r>
        <w:t>a formé</w:t>
      </w:r>
      <w:r>
        <w:rPr>
          <w:spacing w:val="3"/>
        </w:rPr>
        <w:t xml:space="preserve"> </w:t>
      </w:r>
      <w:r>
        <w:t>opposition</w:t>
      </w:r>
      <w:r>
        <w:rPr>
          <w:spacing w:val="3"/>
        </w:rPr>
        <w:t xml:space="preserve"> </w:t>
      </w:r>
      <w:r>
        <w:t>à</w:t>
      </w:r>
      <w:r>
        <w:rPr>
          <w:spacing w:val="2"/>
        </w:rPr>
        <w:t xml:space="preserve"> </w:t>
      </w:r>
      <w:r>
        <w:t>l'enregistrement</w:t>
      </w:r>
      <w:r>
        <w:rPr>
          <w:spacing w:val="4"/>
        </w:rPr>
        <w:t xml:space="preserve"> </w:t>
      </w:r>
      <w:r>
        <w:t>de cette</w:t>
      </w:r>
      <w:r>
        <w:rPr>
          <w:spacing w:val="5"/>
        </w:rPr>
        <w:t xml:space="preserve"> </w:t>
      </w:r>
      <w:r>
        <w:t>marque,</w:t>
      </w:r>
      <w:r>
        <w:rPr>
          <w:spacing w:val="12"/>
        </w:rPr>
        <w:t xml:space="preserve"> </w:t>
      </w:r>
      <w:r>
        <w:t>sur</w:t>
      </w:r>
      <w:r>
        <w:rPr>
          <w:spacing w:val="1"/>
        </w:rPr>
        <w:t xml:space="preserve"> </w:t>
      </w:r>
      <w:r>
        <w:t>la</w:t>
      </w:r>
      <w:r>
        <w:rPr>
          <w:spacing w:val="3"/>
        </w:rPr>
        <w:t xml:space="preserve"> </w:t>
      </w:r>
      <w:r>
        <w:t>base de</w:t>
      </w:r>
      <w:r>
        <w:rPr>
          <w:spacing w:val="4"/>
        </w:rPr>
        <w:t xml:space="preserve"> </w:t>
      </w:r>
      <w:r>
        <w:rPr>
          <w:color w:val="333333"/>
          <w:spacing w:val="-5"/>
        </w:rPr>
        <w:t>l</w:t>
      </w:r>
      <w:r>
        <w:rPr>
          <w:spacing w:val="-5"/>
        </w:rPr>
        <w:t>a</w:t>
      </w:r>
    </w:p>
    <w:p w14:paraId="61DC5949" w14:textId="77777777" w:rsidR="007F57C7" w:rsidRDefault="007F57C7">
      <w:pPr>
        <w:pStyle w:val="Corpsdetexte"/>
        <w:sectPr w:rsidR="007F57C7">
          <w:type w:val="continuous"/>
          <w:pgSz w:w="11910" w:h="16840"/>
          <w:pgMar w:top="1580" w:right="0" w:bottom="0" w:left="0" w:header="720" w:footer="720" w:gutter="0"/>
          <w:cols w:space="720"/>
        </w:sectPr>
      </w:pPr>
    </w:p>
    <w:p w14:paraId="5D5A3FA7" w14:textId="77777777" w:rsidR="007F57C7" w:rsidRDefault="00000000">
      <w:pPr>
        <w:pStyle w:val="Corpsdetexte"/>
        <w:spacing w:before="76"/>
        <w:ind w:left="1704" w:right="1455"/>
        <w:jc w:val="both"/>
      </w:pPr>
      <w:r>
        <w:rPr>
          <w:noProof/>
        </w:rPr>
        <w:lastRenderedPageBreak/>
        <mc:AlternateContent>
          <mc:Choice Requires="wps">
            <w:drawing>
              <wp:anchor distT="0" distB="0" distL="0" distR="0" simplePos="0" relativeHeight="487496704" behindDoc="1" locked="0" layoutInCell="1" allowOverlap="1" wp14:anchorId="0B7D2B06" wp14:editId="5BE84671">
                <wp:simplePos x="0" y="0"/>
                <wp:positionH relativeFrom="page">
                  <wp:posOffset>6441440</wp:posOffset>
                </wp:positionH>
                <wp:positionV relativeFrom="paragraph">
                  <wp:posOffset>561479</wp:posOffset>
                </wp:positionV>
                <wp:extent cx="4953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1270"/>
                        </a:xfrm>
                        <a:custGeom>
                          <a:avLst/>
                          <a:gdLst/>
                          <a:ahLst/>
                          <a:cxnLst/>
                          <a:rect l="l" t="t" r="r" b="b"/>
                          <a:pathLst>
                            <a:path w="49530">
                              <a:moveTo>
                                <a:pt x="0" y="0"/>
                              </a:moveTo>
                              <a:lnTo>
                                <a:pt x="4953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819776" from="507.200012pt,44.210999pt" to="511.100012pt,44.210999pt" stroked="true" strokeweight="1pt" strokecolor="#000000">
                <v:stroke dashstyle="solid"/>
                <w10:wrap type="none"/>
              </v:line>
            </w:pict>
          </mc:Fallback>
        </mc:AlternateContent>
      </w:r>
      <w:r>
        <w:t xml:space="preserve">marque verbale REMINISCENCE, déposée le 17 novembre 1989 et renouvelée en dernier lieu sous le n° 1561493, sur le fondement de l’atteinte à sa renommée. La société opposante est devenue propriétaire de cette marque suite à une transmission partielle de </w:t>
      </w:r>
      <w:r>
        <w:rPr>
          <w:spacing w:val="-2"/>
        </w:rPr>
        <w:t>propriété.</w:t>
      </w:r>
    </w:p>
    <w:p w14:paraId="6A48C65A" w14:textId="77777777" w:rsidR="007F57C7" w:rsidRDefault="007F57C7">
      <w:pPr>
        <w:pStyle w:val="Corpsdetexte"/>
        <w:spacing w:before="160"/>
      </w:pPr>
    </w:p>
    <w:p w14:paraId="04EE5EFD" w14:textId="77777777" w:rsidR="007F57C7" w:rsidRDefault="00000000">
      <w:pPr>
        <w:pStyle w:val="Corpsdetexte"/>
        <w:ind w:left="1704" w:right="1708"/>
        <w:jc w:val="both"/>
      </w:pPr>
      <w:r>
        <w:t>L'opposition a été notifiée à la titulaire de la demande d’enregistrement. Cette notification l’invitait à présenter des observations en réponse à l'opposition dans un</w:t>
      </w:r>
      <w:r>
        <w:rPr>
          <w:spacing w:val="40"/>
        </w:rPr>
        <w:t xml:space="preserve"> </w:t>
      </w:r>
      <w:r>
        <w:t>délai de deux mois.</w:t>
      </w:r>
    </w:p>
    <w:p w14:paraId="47BEBFCA" w14:textId="77777777" w:rsidR="007F57C7" w:rsidRDefault="007F57C7">
      <w:pPr>
        <w:pStyle w:val="Corpsdetexte"/>
      </w:pPr>
    </w:p>
    <w:p w14:paraId="7BD084D7" w14:textId="77777777" w:rsidR="007F57C7" w:rsidRDefault="007F57C7">
      <w:pPr>
        <w:pStyle w:val="Corpsdetexte"/>
      </w:pPr>
    </w:p>
    <w:p w14:paraId="098531DB" w14:textId="77777777" w:rsidR="007F57C7" w:rsidRDefault="00000000">
      <w:pPr>
        <w:pStyle w:val="Corpsdetexte"/>
        <w:ind w:left="1704" w:right="1710"/>
        <w:jc w:val="both"/>
      </w:pPr>
      <w:r>
        <w:t>Aucune observation en réponse à l'opposition n'ayant été présentée à l'Institut dans le délai imparti, la phase d’instruction a pris fin, ce dont les parties ont été informées.</w:t>
      </w:r>
    </w:p>
    <w:p w14:paraId="55D65AE0" w14:textId="77777777" w:rsidR="007F57C7" w:rsidRDefault="007F57C7">
      <w:pPr>
        <w:pStyle w:val="Corpsdetexte"/>
        <w:spacing w:before="260"/>
      </w:pPr>
    </w:p>
    <w:p w14:paraId="1B6925AF" w14:textId="77777777" w:rsidR="007F57C7" w:rsidRDefault="00000000">
      <w:pPr>
        <w:pStyle w:val="Titre1"/>
        <w:jc w:val="both"/>
      </w:pPr>
      <w:r>
        <w:rPr>
          <w:w w:val="110"/>
        </w:rPr>
        <w:t>II.-</w:t>
      </w:r>
      <w:r>
        <w:rPr>
          <w:spacing w:val="-3"/>
          <w:w w:val="110"/>
        </w:rPr>
        <w:t xml:space="preserve"> </w:t>
      </w:r>
      <w:r>
        <w:rPr>
          <w:spacing w:val="-2"/>
          <w:w w:val="110"/>
        </w:rPr>
        <w:t>DÉCISION</w:t>
      </w:r>
    </w:p>
    <w:p w14:paraId="2BD76A0A" w14:textId="77777777" w:rsidR="007F57C7" w:rsidRDefault="007F57C7">
      <w:pPr>
        <w:pStyle w:val="Corpsdetexte"/>
        <w:rPr>
          <w:rFonts w:ascii="Cambria"/>
          <w:b/>
        </w:rPr>
      </w:pPr>
    </w:p>
    <w:p w14:paraId="020BD5B5" w14:textId="77777777" w:rsidR="007F57C7" w:rsidRDefault="007F57C7">
      <w:pPr>
        <w:pStyle w:val="Corpsdetexte"/>
        <w:spacing w:before="166"/>
        <w:rPr>
          <w:rFonts w:ascii="Cambria"/>
          <w:b/>
        </w:rPr>
      </w:pPr>
    </w:p>
    <w:p w14:paraId="1B122C97" w14:textId="77777777" w:rsidR="007F57C7" w:rsidRDefault="00000000">
      <w:pPr>
        <w:pStyle w:val="Corpsdetexte"/>
        <w:spacing w:line="259" w:lineRule="auto"/>
        <w:ind w:left="1704" w:right="1710"/>
        <w:jc w:val="both"/>
      </w:pPr>
      <w:r>
        <w:t>Le titulaire d’une marque jouissant d’une renommée en France ou, dans le cas d'une marque de l'Union européenne, d'une renommée dans l'Union, peut s’opposer à l’enregistrement d’une marque lorsque la marque postérieure est identique ou similaire</w:t>
      </w:r>
      <w:r>
        <w:rPr>
          <w:spacing w:val="40"/>
        </w:rPr>
        <w:t xml:space="preserve"> </w:t>
      </w:r>
      <w:r>
        <w:t>à la marque antérieure, indépendamment du fait que les produits ou les services soient identiques, similaires ou non similaires, et lorsque l’usage de cette marque postérieure sans juste motif tirerait indûment profit du caractère distinctif ou de la renommée de la marque antérieure, ou leur porterait préjudice.</w:t>
      </w:r>
    </w:p>
    <w:p w14:paraId="23455A4D" w14:textId="77777777" w:rsidR="007F57C7" w:rsidRDefault="007F57C7">
      <w:pPr>
        <w:pStyle w:val="Corpsdetexte"/>
        <w:spacing w:before="262"/>
      </w:pPr>
    </w:p>
    <w:p w14:paraId="36A6045B" w14:textId="77777777" w:rsidR="007F57C7" w:rsidRDefault="00000000">
      <w:pPr>
        <w:pStyle w:val="Corpsdetexte"/>
        <w:spacing w:line="259" w:lineRule="auto"/>
        <w:ind w:left="1704" w:right="1703"/>
        <w:jc w:val="both"/>
      </w:pPr>
      <w:r>
        <w:t>Cette protection élargie accordée à la marque de renommée suppose la réunion des conditions suivantes : premièrement, l’existence d’une renommée de la marque antérieure</w:t>
      </w:r>
      <w:r>
        <w:rPr>
          <w:spacing w:val="-3"/>
        </w:rPr>
        <w:t xml:space="preserve"> </w:t>
      </w:r>
      <w:r>
        <w:t>invoquée,</w:t>
      </w:r>
      <w:r>
        <w:rPr>
          <w:spacing w:val="-3"/>
        </w:rPr>
        <w:t xml:space="preserve"> </w:t>
      </w:r>
      <w:r>
        <w:t>deuxièmement,</w:t>
      </w:r>
      <w:r>
        <w:rPr>
          <w:spacing w:val="-2"/>
        </w:rPr>
        <w:t xml:space="preserve"> </w:t>
      </w:r>
      <w:r>
        <w:t>l’identité</w:t>
      </w:r>
      <w:r>
        <w:rPr>
          <w:spacing w:val="-3"/>
        </w:rPr>
        <w:t xml:space="preserve"> </w:t>
      </w:r>
      <w:r>
        <w:t>ou</w:t>
      </w:r>
      <w:r>
        <w:rPr>
          <w:spacing w:val="-4"/>
        </w:rPr>
        <w:t xml:space="preserve"> </w:t>
      </w:r>
      <w:r>
        <w:t>la</w:t>
      </w:r>
      <w:r>
        <w:rPr>
          <w:spacing w:val="-3"/>
        </w:rPr>
        <w:t xml:space="preserve"> </w:t>
      </w:r>
      <w:r>
        <w:t>similitude</w:t>
      </w:r>
      <w:r>
        <w:rPr>
          <w:spacing w:val="-3"/>
        </w:rPr>
        <w:t xml:space="preserve"> </w:t>
      </w:r>
      <w:r>
        <w:t>des</w:t>
      </w:r>
      <w:r>
        <w:rPr>
          <w:spacing w:val="-4"/>
        </w:rPr>
        <w:t xml:space="preserve"> </w:t>
      </w:r>
      <w:r>
        <w:t>marques</w:t>
      </w:r>
      <w:r>
        <w:rPr>
          <w:spacing w:val="-3"/>
        </w:rPr>
        <w:t xml:space="preserve"> </w:t>
      </w:r>
      <w:r>
        <w:t>en</w:t>
      </w:r>
      <w:r>
        <w:rPr>
          <w:spacing w:val="-3"/>
        </w:rPr>
        <w:t xml:space="preserve"> </w:t>
      </w:r>
      <w:r>
        <w:t>conflit</w:t>
      </w:r>
      <w:r>
        <w:rPr>
          <w:spacing w:val="-3"/>
        </w:rPr>
        <w:t xml:space="preserve"> </w:t>
      </w:r>
      <w:r>
        <w:t>et, troisièmement, l’existence d’un risque que l’usage sans juste motif de la marque demandée tirerait indûment profit du caractère distinctif ou de la renommée de la marque antérieure ou leur porterait préjudice. Ces trois conditions sont cumulatives, l’absence de l’une d’entre elles suffisant à rendre inapplicable ce régime de protection.</w:t>
      </w:r>
    </w:p>
    <w:p w14:paraId="1A01DC5F" w14:textId="77777777" w:rsidR="007F57C7" w:rsidRDefault="007F57C7">
      <w:pPr>
        <w:pStyle w:val="Corpsdetexte"/>
      </w:pPr>
    </w:p>
    <w:p w14:paraId="546FDCA9" w14:textId="77777777" w:rsidR="007F57C7" w:rsidRDefault="007F57C7">
      <w:pPr>
        <w:pStyle w:val="Corpsdetexte"/>
        <w:spacing w:before="103"/>
      </w:pPr>
    </w:p>
    <w:p w14:paraId="6271296B" w14:textId="77777777" w:rsidR="007F57C7" w:rsidRDefault="00000000">
      <w:pPr>
        <w:pStyle w:val="Titre1"/>
        <w:tabs>
          <w:tab w:val="left" w:pos="2411"/>
        </w:tabs>
      </w:pPr>
      <w:r>
        <w:rPr>
          <w:spacing w:val="-5"/>
        </w:rPr>
        <w:t>1.</w:t>
      </w:r>
      <w:r>
        <w:tab/>
        <w:t>Sur</w:t>
      </w:r>
      <w:r>
        <w:rPr>
          <w:spacing w:val="4"/>
        </w:rPr>
        <w:t xml:space="preserve"> </w:t>
      </w:r>
      <w:r>
        <w:t>la</w:t>
      </w:r>
      <w:r>
        <w:rPr>
          <w:spacing w:val="5"/>
        </w:rPr>
        <w:t xml:space="preserve"> </w:t>
      </w:r>
      <w:r>
        <w:t>renommée</w:t>
      </w:r>
      <w:r>
        <w:rPr>
          <w:spacing w:val="4"/>
        </w:rPr>
        <w:t xml:space="preserve"> </w:t>
      </w:r>
      <w:r>
        <w:t>de</w:t>
      </w:r>
      <w:r>
        <w:rPr>
          <w:spacing w:val="4"/>
        </w:rPr>
        <w:t xml:space="preserve"> </w:t>
      </w:r>
      <w:r>
        <w:t>la</w:t>
      </w:r>
      <w:r>
        <w:rPr>
          <w:spacing w:val="5"/>
        </w:rPr>
        <w:t xml:space="preserve"> </w:t>
      </w:r>
      <w:r>
        <w:t>marque</w:t>
      </w:r>
      <w:r>
        <w:rPr>
          <w:spacing w:val="4"/>
        </w:rPr>
        <w:t xml:space="preserve"> </w:t>
      </w:r>
      <w:r>
        <w:t>antérieure</w:t>
      </w:r>
      <w:r>
        <w:rPr>
          <w:spacing w:val="1"/>
        </w:rPr>
        <w:t xml:space="preserve"> </w:t>
      </w:r>
      <w:r>
        <w:rPr>
          <w:spacing w:val="-2"/>
        </w:rPr>
        <w:t>REMINISCENCE</w:t>
      </w:r>
    </w:p>
    <w:p w14:paraId="2A4EC889" w14:textId="77777777" w:rsidR="007F57C7" w:rsidRDefault="00000000">
      <w:pPr>
        <w:pStyle w:val="Corpsdetexte"/>
        <w:spacing w:before="213" w:line="259" w:lineRule="auto"/>
        <w:ind w:left="1704" w:right="1713"/>
        <w:jc w:val="both"/>
      </w:pPr>
      <w:r>
        <w:t>La renommée implique un seuil de connaissance qui n'est atteint que lorsque la marque antérieure est connue d'une partie significative du public concerné par les produits ou</w:t>
      </w:r>
      <w:r>
        <w:rPr>
          <w:spacing w:val="40"/>
        </w:rPr>
        <w:t xml:space="preserve"> </w:t>
      </w:r>
      <w:r>
        <w:t>les services qu'elle désigne. Le public au sein duquel la marque antérieure doit avoir acquis une renommée est celui concerné par cette marque, c'est-à-dire, selon le produit ou le service commercialisé, le grand public ou un public plus spécialisé.</w:t>
      </w:r>
    </w:p>
    <w:p w14:paraId="2B70015E" w14:textId="77777777" w:rsidR="007F57C7" w:rsidRDefault="007F57C7">
      <w:pPr>
        <w:pStyle w:val="Corpsdetexte"/>
      </w:pPr>
    </w:p>
    <w:p w14:paraId="02F14593" w14:textId="77777777" w:rsidR="007F57C7" w:rsidRDefault="007F57C7">
      <w:pPr>
        <w:pStyle w:val="Corpsdetexte"/>
        <w:spacing w:before="66"/>
      </w:pPr>
    </w:p>
    <w:p w14:paraId="7D06C462" w14:textId="77777777" w:rsidR="007F57C7" w:rsidRDefault="00000000">
      <w:pPr>
        <w:pStyle w:val="Corpsdetexte"/>
        <w:spacing w:line="259" w:lineRule="auto"/>
        <w:ind w:left="1704" w:right="1710"/>
        <w:jc w:val="both"/>
      </w:pPr>
      <w:r>
        <w:t xml:space="preserve">Afin de déterminer le niveau de renommée de la marque, il convient de prendre en considération tous les éléments pertinents de la cause, à savoir, notamment, la part de marché détenue par la marque, l’intensité, l’étendue géographique et la durée de son usage, ainsi que l’importance des investissements réalisés par l’entreprise pour la </w:t>
      </w:r>
      <w:r>
        <w:rPr>
          <w:spacing w:val="-2"/>
        </w:rPr>
        <w:t>promouvoir.</w:t>
      </w:r>
    </w:p>
    <w:p w14:paraId="07A8D559" w14:textId="77777777" w:rsidR="007F57C7" w:rsidRDefault="00000000">
      <w:pPr>
        <w:pStyle w:val="Corpsdetexte"/>
        <w:spacing w:before="86"/>
        <w:rPr>
          <w:sz w:val="20"/>
        </w:rPr>
      </w:pPr>
      <w:r>
        <w:rPr>
          <w:noProof/>
          <w:sz w:val="20"/>
        </w:rPr>
        <w:drawing>
          <wp:anchor distT="0" distB="0" distL="0" distR="0" simplePos="0" relativeHeight="487588352" behindDoc="1" locked="0" layoutInCell="1" allowOverlap="1" wp14:anchorId="78E33EE7" wp14:editId="40F12CAA">
            <wp:simplePos x="0" y="0"/>
            <wp:positionH relativeFrom="page">
              <wp:posOffset>41616</wp:posOffset>
            </wp:positionH>
            <wp:positionV relativeFrom="paragraph">
              <wp:posOffset>215887</wp:posOffset>
            </wp:positionV>
            <wp:extent cx="7386916" cy="23012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7386916" cy="230124"/>
                    </a:xfrm>
                    <a:prstGeom prst="rect">
                      <a:avLst/>
                    </a:prstGeom>
                  </pic:spPr>
                </pic:pic>
              </a:graphicData>
            </a:graphic>
          </wp:anchor>
        </w:drawing>
      </w:r>
    </w:p>
    <w:p w14:paraId="730D778B" w14:textId="77777777" w:rsidR="007F57C7" w:rsidRDefault="007F57C7">
      <w:pPr>
        <w:pStyle w:val="Corpsdetexte"/>
        <w:rPr>
          <w:sz w:val="20"/>
        </w:rPr>
        <w:sectPr w:rsidR="007F57C7">
          <w:pgSz w:w="11910" w:h="16840"/>
          <w:pgMar w:top="1380" w:right="0" w:bottom="0" w:left="0" w:header="720" w:footer="720" w:gutter="0"/>
          <w:cols w:space="720"/>
        </w:sectPr>
      </w:pPr>
    </w:p>
    <w:p w14:paraId="66B002E2" w14:textId="77777777" w:rsidR="007F57C7" w:rsidRDefault="00000000">
      <w:pPr>
        <w:pStyle w:val="Corpsdetexte"/>
        <w:spacing w:before="176"/>
      </w:pPr>
      <w:r>
        <w:rPr>
          <w:noProof/>
        </w:rPr>
        <w:lastRenderedPageBreak/>
        <w:drawing>
          <wp:anchor distT="0" distB="0" distL="0" distR="0" simplePos="0" relativeHeight="487497216" behindDoc="1" locked="0" layoutInCell="1" allowOverlap="1" wp14:anchorId="7F4B3C43" wp14:editId="0453D3A0">
            <wp:simplePos x="0" y="0"/>
            <wp:positionH relativeFrom="page">
              <wp:posOffset>0</wp:posOffset>
            </wp:positionH>
            <wp:positionV relativeFrom="page">
              <wp:posOffset>10112905</wp:posOffset>
            </wp:positionV>
            <wp:extent cx="7560360" cy="57909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7560360" cy="579094"/>
                    </a:xfrm>
                    <a:prstGeom prst="rect">
                      <a:avLst/>
                    </a:prstGeom>
                  </pic:spPr>
                </pic:pic>
              </a:graphicData>
            </a:graphic>
          </wp:anchor>
        </w:drawing>
      </w:r>
    </w:p>
    <w:p w14:paraId="096B8DD1" w14:textId="77777777" w:rsidR="007F57C7" w:rsidRDefault="00000000">
      <w:pPr>
        <w:pStyle w:val="Corpsdetexte"/>
        <w:spacing w:line="259" w:lineRule="auto"/>
        <w:ind w:left="1704" w:right="1707"/>
        <w:jc w:val="both"/>
      </w:pPr>
      <w:r>
        <w:t>En l’espèce, la société opposante invoque la renommée de la marque française n° 1561493, portant sur le signe verbal REMINISCENCE.</w:t>
      </w:r>
    </w:p>
    <w:p w14:paraId="7E2C4C1C" w14:textId="77777777" w:rsidR="007F57C7" w:rsidRDefault="00000000">
      <w:pPr>
        <w:spacing w:before="160" w:line="259" w:lineRule="auto"/>
        <w:ind w:left="1704" w:right="1653"/>
        <w:jc w:val="both"/>
        <w:rPr>
          <w:sz w:val="24"/>
        </w:rPr>
      </w:pPr>
      <w:r>
        <w:rPr>
          <w:sz w:val="24"/>
        </w:rPr>
        <w:t xml:space="preserve">La renommée est invoquée au regard des produits suivants : « </w:t>
      </w:r>
      <w:r>
        <w:rPr>
          <w:i/>
          <w:sz w:val="24"/>
        </w:rPr>
        <w:t xml:space="preserve">Eaux de toilette, parfums et cosmétiques, savons, savons parfumés, produits de beauté, rouge à lèvres, mascara, fards, lotions, poudres, fonds de teint; parfumerie, huiles essentielles, lotions pour les cheveux </w:t>
      </w:r>
      <w:r>
        <w:rPr>
          <w:sz w:val="24"/>
        </w:rPr>
        <w:t>».</w:t>
      </w:r>
    </w:p>
    <w:p w14:paraId="0470CF6D" w14:textId="77777777" w:rsidR="007F57C7" w:rsidRDefault="00000000">
      <w:pPr>
        <w:pStyle w:val="Corpsdetexte"/>
        <w:spacing w:before="160" w:line="259" w:lineRule="auto"/>
        <w:ind w:left="1704" w:right="1660"/>
        <w:jc w:val="both"/>
      </w:pPr>
      <w:r>
        <w:t>Afin</w:t>
      </w:r>
      <w:r>
        <w:rPr>
          <w:spacing w:val="-1"/>
        </w:rPr>
        <w:t xml:space="preserve"> </w:t>
      </w:r>
      <w:r>
        <w:t>de</w:t>
      </w:r>
      <w:r>
        <w:rPr>
          <w:spacing w:val="-3"/>
        </w:rPr>
        <w:t xml:space="preserve"> </w:t>
      </w:r>
      <w:r>
        <w:t>démontrer</w:t>
      </w:r>
      <w:r>
        <w:rPr>
          <w:spacing w:val="-1"/>
        </w:rPr>
        <w:t xml:space="preserve"> </w:t>
      </w:r>
      <w:r>
        <w:t>la</w:t>
      </w:r>
      <w:r>
        <w:rPr>
          <w:spacing w:val="-2"/>
        </w:rPr>
        <w:t xml:space="preserve"> </w:t>
      </w:r>
      <w:r>
        <w:t>renommée</w:t>
      </w:r>
      <w:r>
        <w:rPr>
          <w:spacing w:val="-1"/>
        </w:rPr>
        <w:t xml:space="preserve"> </w:t>
      </w:r>
      <w:r>
        <w:t>de</w:t>
      </w:r>
      <w:r>
        <w:rPr>
          <w:spacing w:val="-3"/>
        </w:rPr>
        <w:t xml:space="preserve"> </w:t>
      </w:r>
      <w:r>
        <w:t>sa</w:t>
      </w:r>
      <w:r>
        <w:rPr>
          <w:spacing w:val="-3"/>
        </w:rPr>
        <w:t xml:space="preserve"> </w:t>
      </w:r>
      <w:r>
        <w:t>marque</w:t>
      </w:r>
      <w:r>
        <w:rPr>
          <w:spacing w:val="-1"/>
        </w:rPr>
        <w:t xml:space="preserve"> </w:t>
      </w:r>
      <w:r>
        <w:t>antérieure, laquelle n’a</w:t>
      </w:r>
      <w:r>
        <w:rPr>
          <w:spacing w:val="-3"/>
        </w:rPr>
        <w:t xml:space="preserve"> </w:t>
      </w:r>
      <w:r>
        <w:t>par</w:t>
      </w:r>
      <w:r>
        <w:rPr>
          <w:spacing w:val="-3"/>
        </w:rPr>
        <w:t xml:space="preserve"> </w:t>
      </w:r>
      <w:r>
        <w:t>ailleurs pas</w:t>
      </w:r>
      <w:r>
        <w:rPr>
          <w:spacing w:val="-2"/>
        </w:rPr>
        <w:t xml:space="preserve"> </w:t>
      </w:r>
      <w:r>
        <w:t>été contestée par la société déposante, la société opposante a fourni de nombreuses pièces, parmi lesquelles :</w:t>
      </w:r>
    </w:p>
    <w:p w14:paraId="76D248CF" w14:textId="77777777" w:rsidR="007F57C7" w:rsidRDefault="00000000">
      <w:pPr>
        <w:pStyle w:val="Corpsdetexte"/>
        <w:spacing w:before="159"/>
        <w:ind w:left="1704" w:right="1706"/>
        <w:jc w:val="both"/>
      </w:pPr>
      <w:r>
        <w:t xml:space="preserve">une capture d’écran du site Internet non datée </w:t>
      </w:r>
      <w:hyperlink r:id="rId7">
        <w:r>
          <w:t>(http://www.printemps.com/fr/)</w:t>
        </w:r>
      </w:hyperlink>
      <w:r>
        <w:t xml:space="preserve"> qui mentionne «</w:t>
      </w:r>
      <w:r>
        <w:rPr>
          <w:spacing w:val="-2"/>
        </w:rPr>
        <w:t xml:space="preserve"> </w:t>
      </w:r>
      <w:r>
        <w:t>Retrouvez la marque REMINISCENCE sur notre site e-commerce ainsi que dans nos magasins Printemps » (pièce n° 11)</w:t>
      </w:r>
    </w:p>
    <w:p w14:paraId="7C402096" w14:textId="77777777" w:rsidR="007F57C7" w:rsidRDefault="007F57C7">
      <w:pPr>
        <w:pStyle w:val="Corpsdetexte"/>
      </w:pPr>
    </w:p>
    <w:p w14:paraId="432F1034" w14:textId="77777777" w:rsidR="007F57C7" w:rsidRDefault="00000000">
      <w:pPr>
        <w:pStyle w:val="Corpsdetexte"/>
        <w:spacing w:line="259" w:lineRule="auto"/>
        <w:ind w:left="1704" w:right="1655"/>
        <w:jc w:val="both"/>
      </w:pPr>
      <w:r>
        <w:t>une mention de l’existence d’un showroom REMINISCENCE à Paris où il est possible de prendre connaissance de parfums. Ce document se</w:t>
      </w:r>
      <w:r>
        <w:rPr>
          <w:spacing w:val="-1"/>
        </w:rPr>
        <w:t xml:space="preserve"> </w:t>
      </w:r>
      <w:r>
        <w:t>réfère à</w:t>
      </w:r>
      <w:r>
        <w:rPr>
          <w:spacing w:val="-1"/>
        </w:rPr>
        <w:t xml:space="preserve"> </w:t>
      </w:r>
      <w:r>
        <w:t>la date du 23 janvier 2008 (pièces n° 14 et 14-B)</w:t>
      </w:r>
    </w:p>
    <w:p w14:paraId="7F8D8283" w14:textId="77777777" w:rsidR="007F57C7" w:rsidRDefault="00000000">
      <w:pPr>
        <w:pStyle w:val="Corpsdetexte"/>
        <w:spacing w:before="160" w:line="259" w:lineRule="auto"/>
        <w:ind w:left="1704" w:right="1655"/>
        <w:jc w:val="both"/>
      </w:pPr>
      <w:r>
        <w:t>une mention de l’existence d’un showroom REMINISCENCE à Paris où il est possible de prendre connaissance de parfums. Ce document se réfère à la date du 25 novembre 2008 (pièces n° 15 et 15-B)</w:t>
      </w:r>
    </w:p>
    <w:p w14:paraId="72D4E3CF" w14:textId="77777777" w:rsidR="007F57C7" w:rsidRDefault="00000000">
      <w:pPr>
        <w:pStyle w:val="Corpsdetexte"/>
        <w:spacing w:before="160" w:line="259" w:lineRule="auto"/>
        <w:ind w:left="1704" w:right="1655"/>
        <w:jc w:val="both"/>
      </w:pPr>
      <w:r>
        <w:t>une mention de l’existence d’un showroom REMINISCENCE à Paris où il est possible de prendre connaissance d’un parfum. Ce document se réfère à la date du 15 juin 2010 (pièces n° 16 et 16-B)</w:t>
      </w:r>
    </w:p>
    <w:p w14:paraId="6C345EBA" w14:textId="77777777" w:rsidR="007F57C7" w:rsidRDefault="00000000">
      <w:pPr>
        <w:pStyle w:val="Corpsdetexte"/>
        <w:spacing w:before="160" w:line="259" w:lineRule="auto"/>
        <w:ind w:left="1704" w:right="1655"/>
        <w:jc w:val="both"/>
      </w:pPr>
      <w:r>
        <w:t>une mention de l’existence d’un showroom REMINISCENCE à Paris où il est possible de prendre connaissance de parfums. Ce document se réfère à la date du 30 novembre 2010 (pièces n° 17 et 17-B)</w:t>
      </w:r>
    </w:p>
    <w:p w14:paraId="30230061" w14:textId="77777777" w:rsidR="007F57C7" w:rsidRDefault="00000000">
      <w:pPr>
        <w:pStyle w:val="Corpsdetexte"/>
        <w:spacing w:before="160"/>
        <w:ind w:left="1704"/>
        <w:jc w:val="both"/>
      </w:pPr>
      <w:r>
        <w:t>une</w:t>
      </w:r>
      <w:r>
        <w:rPr>
          <w:spacing w:val="-4"/>
        </w:rPr>
        <w:t xml:space="preserve"> </w:t>
      </w:r>
      <w:r>
        <w:t>parution</w:t>
      </w:r>
      <w:r>
        <w:rPr>
          <w:spacing w:val="-2"/>
        </w:rPr>
        <w:t xml:space="preserve"> </w:t>
      </w:r>
      <w:r>
        <w:t>dans</w:t>
      </w:r>
      <w:r>
        <w:rPr>
          <w:spacing w:val="-3"/>
        </w:rPr>
        <w:t xml:space="preserve"> </w:t>
      </w:r>
      <w:r>
        <w:t>le</w:t>
      </w:r>
      <w:r>
        <w:rPr>
          <w:spacing w:val="-2"/>
        </w:rPr>
        <w:t xml:space="preserve"> </w:t>
      </w:r>
      <w:r>
        <w:t>magazine</w:t>
      </w:r>
      <w:r>
        <w:rPr>
          <w:spacing w:val="-2"/>
        </w:rPr>
        <w:t xml:space="preserve"> </w:t>
      </w:r>
      <w:r>
        <w:t>ELLE</w:t>
      </w:r>
      <w:r>
        <w:rPr>
          <w:spacing w:val="-1"/>
        </w:rPr>
        <w:t xml:space="preserve"> </w:t>
      </w:r>
      <w:r>
        <w:t>-</w:t>
      </w:r>
      <w:r>
        <w:rPr>
          <w:spacing w:val="-3"/>
        </w:rPr>
        <w:t xml:space="preserve"> </w:t>
      </w:r>
      <w:r>
        <w:t>Avril</w:t>
      </w:r>
      <w:r>
        <w:rPr>
          <w:spacing w:val="-2"/>
        </w:rPr>
        <w:t xml:space="preserve"> </w:t>
      </w:r>
      <w:r>
        <w:t>2010</w:t>
      </w:r>
      <w:r>
        <w:rPr>
          <w:spacing w:val="-3"/>
        </w:rPr>
        <w:t xml:space="preserve"> </w:t>
      </w:r>
      <w:r>
        <w:t>Eau</w:t>
      </w:r>
      <w:r>
        <w:rPr>
          <w:spacing w:val="-2"/>
        </w:rPr>
        <w:t xml:space="preserve"> </w:t>
      </w:r>
      <w:r>
        <w:t>de</w:t>
      </w:r>
      <w:r>
        <w:rPr>
          <w:spacing w:val="-4"/>
        </w:rPr>
        <w:t xml:space="preserve"> </w:t>
      </w:r>
      <w:r>
        <w:t>Patchouli</w:t>
      </w:r>
      <w:r>
        <w:rPr>
          <w:spacing w:val="-2"/>
        </w:rPr>
        <w:t xml:space="preserve"> </w:t>
      </w:r>
      <w:r>
        <w:t>(Pièce</w:t>
      </w:r>
      <w:r>
        <w:rPr>
          <w:spacing w:val="-2"/>
        </w:rPr>
        <w:t xml:space="preserve"> </w:t>
      </w:r>
      <w:r>
        <w:t>n°</w:t>
      </w:r>
      <w:r>
        <w:rPr>
          <w:spacing w:val="-3"/>
        </w:rPr>
        <w:t xml:space="preserve"> </w:t>
      </w:r>
      <w:r>
        <w:rPr>
          <w:spacing w:val="-5"/>
        </w:rPr>
        <w:t>18)</w:t>
      </w:r>
    </w:p>
    <w:p w14:paraId="49D257FD" w14:textId="77777777" w:rsidR="007F57C7" w:rsidRDefault="00000000">
      <w:pPr>
        <w:pStyle w:val="Corpsdetexte"/>
        <w:spacing w:before="182" w:line="259" w:lineRule="auto"/>
        <w:ind w:left="1704" w:right="1669"/>
        <w:jc w:val="both"/>
      </w:pPr>
      <w:r>
        <w:t>une parution CRASH avec Patchouli et un article du magazine l’ECO « Reminiscence love et Cætera » (pièce 20B)</w:t>
      </w:r>
    </w:p>
    <w:p w14:paraId="25865B14" w14:textId="77777777" w:rsidR="007F57C7" w:rsidRDefault="00000000">
      <w:pPr>
        <w:pStyle w:val="Corpsdetexte"/>
        <w:spacing w:before="160" w:line="259" w:lineRule="auto"/>
        <w:ind w:left="1704" w:right="1651"/>
        <w:jc w:val="both"/>
      </w:pPr>
      <w:r>
        <w:t>un article dans la revue FEMME ACTUELLE avec Patchouli (Février 2010) : on peut y lire que la marque de parfum REMINISCENCE a été « cofondée … en 1970</w:t>
      </w:r>
      <w:r>
        <w:rPr>
          <w:spacing w:val="-1"/>
        </w:rPr>
        <w:t xml:space="preserve"> </w:t>
      </w:r>
      <w:r>
        <w:t xml:space="preserve">» (pièce n° </w:t>
      </w:r>
      <w:r>
        <w:rPr>
          <w:spacing w:val="-4"/>
        </w:rPr>
        <w:t>21)</w:t>
      </w:r>
    </w:p>
    <w:p w14:paraId="2E60E3C3" w14:textId="77777777" w:rsidR="007F57C7" w:rsidRDefault="00000000">
      <w:pPr>
        <w:pStyle w:val="Corpsdetexte"/>
        <w:spacing w:before="160" w:line="259" w:lineRule="auto"/>
        <w:ind w:left="1704" w:right="1664"/>
        <w:jc w:val="both"/>
      </w:pPr>
      <w:r>
        <w:t>un extrait du magazine ELLE daté du 6 août 2010 mentionnant un parfum REMINISCENCE (pièce n° 23)</w:t>
      </w:r>
    </w:p>
    <w:p w14:paraId="560E6CFB" w14:textId="77777777" w:rsidR="007F57C7" w:rsidRDefault="00000000">
      <w:pPr>
        <w:pStyle w:val="Corpsdetexte"/>
        <w:spacing w:before="159" w:line="259" w:lineRule="auto"/>
        <w:ind w:left="1704" w:right="1665"/>
        <w:jc w:val="both"/>
      </w:pPr>
      <w:r>
        <w:t>un extrait du magazine COSMOPOLITAN daté de septembre 2010 mentionnant un parfum REMINISCENCE (pièce n° 24)</w:t>
      </w:r>
    </w:p>
    <w:p w14:paraId="0277BB6B" w14:textId="77777777" w:rsidR="007F57C7" w:rsidRDefault="00000000">
      <w:pPr>
        <w:pStyle w:val="Corpsdetexte"/>
        <w:spacing w:before="160" w:line="259" w:lineRule="auto"/>
        <w:ind w:left="1704" w:right="1670"/>
        <w:jc w:val="both"/>
      </w:pPr>
      <w:r>
        <w:t>un extrait du magazine MARIAGES daté de novembre 2010 mentionnant un parfum REMINISCENCE (pièce n° 25)</w:t>
      </w:r>
    </w:p>
    <w:p w14:paraId="465DB05E" w14:textId="77777777" w:rsidR="007F57C7" w:rsidRDefault="00000000">
      <w:pPr>
        <w:pStyle w:val="Corpsdetexte"/>
        <w:spacing w:before="160" w:line="259" w:lineRule="auto"/>
        <w:ind w:left="1704" w:right="1669"/>
        <w:jc w:val="both"/>
      </w:pPr>
      <w:r>
        <w:t>un extrait du magazine PUBLIC daté des 10/16 décembre 2010 mentionnant un parfum REMINISCENCE (pièce n° 26)</w:t>
      </w:r>
    </w:p>
    <w:p w14:paraId="1343DE58" w14:textId="77777777" w:rsidR="007F57C7" w:rsidRDefault="007F57C7">
      <w:pPr>
        <w:pStyle w:val="Corpsdetexte"/>
        <w:spacing w:line="259" w:lineRule="auto"/>
        <w:jc w:val="both"/>
        <w:sectPr w:rsidR="007F57C7">
          <w:pgSz w:w="11910" w:h="16840"/>
          <w:pgMar w:top="1920" w:right="0" w:bottom="0" w:left="0" w:header="720" w:footer="720" w:gutter="0"/>
          <w:cols w:space="720"/>
        </w:sectPr>
      </w:pPr>
    </w:p>
    <w:p w14:paraId="2DB5986E" w14:textId="77777777" w:rsidR="007F57C7" w:rsidRDefault="00000000">
      <w:pPr>
        <w:pStyle w:val="Corpsdetexte"/>
        <w:spacing w:before="76" w:line="259" w:lineRule="auto"/>
        <w:ind w:left="1704" w:right="1660"/>
        <w:jc w:val="both"/>
      </w:pPr>
      <w:r>
        <w:rPr>
          <w:noProof/>
        </w:rPr>
        <w:lastRenderedPageBreak/>
        <mc:AlternateContent>
          <mc:Choice Requires="wps">
            <w:drawing>
              <wp:anchor distT="0" distB="0" distL="0" distR="0" simplePos="0" relativeHeight="15730688" behindDoc="0" locked="0" layoutInCell="1" allowOverlap="1" wp14:anchorId="1EEA4937" wp14:editId="1D077D47">
                <wp:simplePos x="0" y="0"/>
                <wp:positionH relativeFrom="page">
                  <wp:posOffset>0</wp:posOffset>
                </wp:positionH>
                <wp:positionV relativeFrom="page">
                  <wp:posOffset>10035633</wp:posOffset>
                </wp:positionV>
                <wp:extent cx="7560945" cy="6565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656590"/>
                        </a:xfrm>
                        <a:prstGeom prst="rect">
                          <a:avLst/>
                        </a:prstGeom>
                      </wps:spPr>
                      <wps:txbx>
                        <w:txbxContent>
                          <w:p w14:paraId="1AAF05DF" w14:textId="77777777" w:rsidR="007F57C7" w:rsidRDefault="00000000">
                            <w:pPr>
                              <w:pStyle w:val="Corpsdetexte"/>
                              <w:spacing w:line="266" w:lineRule="exact"/>
                              <w:ind w:right="9"/>
                              <w:jc w:val="center"/>
                            </w:pPr>
                            <w:r>
                              <w:t>produits</w:t>
                            </w:r>
                            <w:r>
                              <w:rPr>
                                <w:spacing w:val="3"/>
                              </w:rPr>
                              <w:t xml:space="preserve"> </w:t>
                            </w:r>
                            <w:r>
                              <w:t>invoqués.</w:t>
                            </w:r>
                            <w:r>
                              <w:rPr>
                                <w:spacing w:val="4"/>
                              </w:rPr>
                              <w:t xml:space="preserve"> </w:t>
                            </w:r>
                            <w:r>
                              <w:t>Cette</w:t>
                            </w:r>
                            <w:r>
                              <w:rPr>
                                <w:spacing w:val="9"/>
                              </w:rPr>
                              <w:t xml:space="preserve"> </w:t>
                            </w:r>
                            <w:r>
                              <w:t>connaissance</w:t>
                            </w:r>
                            <w:r>
                              <w:rPr>
                                <w:spacing w:val="4"/>
                              </w:rPr>
                              <w:t xml:space="preserve"> </w:t>
                            </w:r>
                            <w:r>
                              <w:t>étant</w:t>
                            </w:r>
                            <w:r>
                              <w:rPr>
                                <w:spacing w:val="8"/>
                              </w:rPr>
                              <w:t xml:space="preserve"> </w:t>
                            </w:r>
                            <w:r>
                              <w:t>une</w:t>
                            </w:r>
                            <w:r>
                              <w:rPr>
                                <w:spacing w:val="3"/>
                              </w:rPr>
                              <w:t xml:space="preserve"> </w:t>
                            </w:r>
                            <w:r>
                              <w:t>des</w:t>
                            </w:r>
                            <w:r>
                              <w:rPr>
                                <w:spacing w:val="6"/>
                              </w:rPr>
                              <w:t xml:space="preserve"> </w:t>
                            </w:r>
                            <w:r>
                              <w:t>conditions</w:t>
                            </w:r>
                            <w:r>
                              <w:rPr>
                                <w:spacing w:val="7"/>
                              </w:rPr>
                              <w:t xml:space="preserve"> </w:t>
                            </w:r>
                            <w:r>
                              <w:t>nécessaires</w:t>
                            </w:r>
                            <w:r>
                              <w:rPr>
                                <w:spacing w:val="5"/>
                              </w:rPr>
                              <w:t xml:space="preserve"> </w:t>
                            </w:r>
                            <w:r>
                              <w:t>à</w:t>
                            </w:r>
                            <w:r>
                              <w:rPr>
                                <w:spacing w:val="7"/>
                              </w:rPr>
                              <w:t xml:space="preserve"> </w:t>
                            </w:r>
                            <w:r>
                              <w:t>la</w:t>
                            </w:r>
                            <w:r>
                              <w:rPr>
                                <w:spacing w:val="4"/>
                              </w:rPr>
                              <w:t xml:space="preserve"> </w:t>
                            </w:r>
                            <w:r>
                              <w:t>mise</w:t>
                            </w:r>
                            <w:r>
                              <w:rPr>
                                <w:spacing w:val="7"/>
                              </w:rPr>
                              <w:t xml:space="preserve"> </w:t>
                            </w:r>
                            <w:r>
                              <w:rPr>
                                <w:spacing w:val="-5"/>
                              </w:rPr>
                              <w:t>en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0pt;margin-top:790.207397pt;width:595.35pt;height:51.7pt;mso-position-horizontal-relative:page;mso-position-vertical-relative:page;z-index:15730688" type="#_x0000_t202" id="docshape1" filled="false" stroked="false">
                <v:textbox inset="0,0,0,0">
                  <w:txbxContent>
                    <w:p>
                      <w:pPr>
                        <w:pStyle w:val="BodyText"/>
                        <w:spacing w:line="266" w:lineRule="exact"/>
                        <w:ind w:right="9"/>
                        <w:jc w:val="center"/>
                      </w:pPr>
                      <w:r>
                        <w:rPr/>
                        <w:t>produits</w:t>
                      </w:r>
                      <w:r>
                        <w:rPr>
                          <w:spacing w:val="3"/>
                        </w:rPr>
                        <w:t> </w:t>
                      </w:r>
                      <w:r>
                        <w:rPr/>
                        <w:t>invoqués.</w:t>
                      </w:r>
                      <w:r>
                        <w:rPr>
                          <w:spacing w:val="4"/>
                        </w:rPr>
                        <w:t> </w:t>
                      </w:r>
                      <w:r>
                        <w:rPr/>
                        <w:t>Cette</w:t>
                      </w:r>
                      <w:r>
                        <w:rPr>
                          <w:spacing w:val="9"/>
                        </w:rPr>
                        <w:t> </w:t>
                      </w:r>
                      <w:r>
                        <w:rPr/>
                        <w:t>connaissance</w:t>
                      </w:r>
                      <w:r>
                        <w:rPr>
                          <w:spacing w:val="4"/>
                        </w:rPr>
                        <w:t> </w:t>
                      </w:r>
                      <w:r>
                        <w:rPr/>
                        <w:t>étant</w:t>
                      </w:r>
                      <w:r>
                        <w:rPr>
                          <w:spacing w:val="8"/>
                        </w:rPr>
                        <w:t> </w:t>
                      </w:r>
                      <w:r>
                        <w:rPr/>
                        <w:t>une</w:t>
                      </w:r>
                      <w:r>
                        <w:rPr>
                          <w:spacing w:val="3"/>
                        </w:rPr>
                        <w:t> </w:t>
                      </w:r>
                      <w:r>
                        <w:rPr/>
                        <w:t>des</w:t>
                      </w:r>
                      <w:r>
                        <w:rPr>
                          <w:spacing w:val="6"/>
                        </w:rPr>
                        <w:t> </w:t>
                      </w:r>
                      <w:r>
                        <w:rPr/>
                        <w:t>conditions</w:t>
                      </w:r>
                      <w:r>
                        <w:rPr>
                          <w:spacing w:val="7"/>
                        </w:rPr>
                        <w:t> </w:t>
                      </w:r>
                      <w:r>
                        <w:rPr/>
                        <w:t>nécessaires</w:t>
                      </w:r>
                      <w:r>
                        <w:rPr>
                          <w:spacing w:val="5"/>
                        </w:rPr>
                        <w:t> </w:t>
                      </w:r>
                      <w:r>
                        <w:rPr/>
                        <w:t>à</w:t>
                      </w:r>
                      <w:r>
                        <w:rPr>
                          <w:spacing w:val="7"/>
                        </w:rPr>
                        <w:t> </w:t>
                      </w:r>
                      <w:r>
                        <w:rPr/>
                        <w:t>la</w:t>
                      </w:r>
                      <w:r>
                        <w:rPr>
                          <w:spacing w:val="4"/>
                        </w:rPr>
                        <w:t> </w:t>
                      </w:r>
                      <w:r>
                        <w:rPr/>
                        <w:t>mise</w:t>
                      </w:r>
                      <w:r>
                        <w:rPr>
                          <w:spacing w:val="7"/>
                        </w:rPr>
                        <w:t> </w:t>
                      </w:r>
                      <w:r>
                        <w:rPr>
                          <w:spacing w:val="-5"/>
                        </w:rPr>
                        <w:t>en</w:t>
                      </w:r>
                    </w:p>
                  </w:txbxContent>
                </v:textbox>
                <w10:wrap type="none"/>
              </v:shape>
            </w:pict>
          </mc:Fallback>
        </mc:AlternateContent>
      </w:r>
      <w:r>
        <w:rPr>
          <w:noProof/>
        </w:rPr>
        <w:drawing>
          <wp:anchor distT="0" distB="0" distL="0" distR="0" simplePos="0" relativeHeight="15731200" behindDoc="0" locked="0" layoutInCell="1" allowOverlap="1" wp14:anchorId="435DCC68" wp14:editId="007793CB">
            <wp:simplePos x="0" y="0"/>
            <wp:positionH relativeFrom="page">
              <wp:posOffset>0</wp:posOffset>
            </wp:positionH>
            <wp:positionV relativeFrom="page">
              <wp:posOffset>10112905</wp:posOffset>
            </wp:positionV>
            <wp:extent cx="7560360" cy="57909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7560360" cy="579094"/>
                    </a:xfrm>
                    <a:prstGeom prst="rect">
                      <a:avLst/>
                    </a:prstGeom>
                  </pic:spPr>
                </pic:pic>
              </a:graphicData>
            </a:graphic>
          </wp:anchor>
        </w:drawing>
      </w:r>
      <w:r>
        <w:t>des mentions qui portent sur le parfum PATCHOULI de la maison REMINISCENCE (pièce n° 27)</w:t>
      </w:r>
    </w:p>
    <w:p w14:paraId="2AA59239" w14:textId="77777777" w:rsidR="007F57C7" w:rsidRDefault="00000000">
      <w:pPr>
        <w:pStyle w:val="Corpsdetexte"/>
        <w:spacing w:before="160" w:line="259" w:lineRule="auto"/>
        <w:ind w:left="1704" w:right="1665"/>
        <w:jc w:val="both"/>
      </w:pPr>
      <w:r>
        <w:t>un extrait du magazine JALOUSE daté d’avril 2014 mentionnant un parfum REMINISCENCE (pièce n° 28)</w:t>
      </w:r>
    </w:p>
    <w:p w14:paraId="2CE75B84" w14:textId="77777777" w:rsidR="007F57C7" w:rsidRDefault="00000000">
      <w:pPr>
        <w:pStyle w:val="Corpsdetexte"/>
        <w:spacing w:before="160" w:line="259" w:lineRule="auto"/>
        <w:ind w:left="1704" w:right="1667"/>
        <w:jc w:val="both"/>
      </w:pPr>
      <w:r>
        <w:t>un extrait du magazine VOGUE daté de mai 2014 mentionnant un parfum REMINISCENCE (pièce n° 29)</w:t>
      </w:r>
    </w:p>
    <w:p w14:paraId="42AEA361" w14:textId="77777777" w:rsidR="007F57C7" w:rsidRDefault="00000000">
      <w:pPr>
        <w:pStyle w:val="Corpsdetexte"/>
        <w:spacing w:before="160" w:line="259" w:lineRule="auto"/>
        <w:ind w:left="1704" w:right="1663"/>
        <w:jc w:val="both"/>
      </w:pPr>
      <w:r>
        <w:t xml:space="preserve">des extraits du catalogue parfums 2017 REMINISCENCE PARIS. La dernière page mentionne l’adresse d’un site Internet : </w:t>
      </w:r>
      <w:hyperlink r:id="rId8">
        <w:r>
          <w:t>www.reminiscenceparis.com</w:t>
        </w:r>
      </w:hyperlink>
      <w:r>
        <w:t xml:space="preserve"> (pièce n° 48)</w:t>
      </w:r>
    </w:p>
    <w:p w14:paraId="40BEA491" w14:textId="77777777" w:rsidR="007F57C7" w:rsidRDefault="00000000">
      <w:pPr>
        <w:pStyle w:val="Corpsdetexte"/>
        <w:spacing w:before="159" w:line="398" w:lineRule="auto"/>
        <w:ind w:left="1704" w:right="2578"/>
        <w:jc w:val="both"/>
      </w:pPr>
      <w:r>
        <w:t>des</w:t>
      </w:r>
      <w:r>
        <w:rPr>
          <w:spacing w:val="-5"/>
        </w:rPr>
        <w:t xml:space="preserve"> </w:t>
      </w:r>
      <w:r>
        <w:t>extraits</w:t>
      </w:r>
      <w:r>
        <w:rPr>
          <w:spacing w:val="-3"/>
        </w:rPr>
        <w:t xml:space="preserve"> </w:t>
      </w:r>
      <w:r>
        <w:t>du</w:t>
      </w:r>
      <w:r>
        <w:rPr>
          <w:spacing w:val="-5"/>
        </w:rPr>
        <w:t xml:space="preserve"> </w:t>
      </w:r>
      <w:r>
        <w:t>catalogue</w:t>
      </w:r>
      <w:r>
        <w:rPr>
          <w:spacing w:val="-2"/>
        </w:rPr>
        <w:t xml:space="preserve"> </w:t>
      </w:r>
      <w:r>
        <w:t>parfums</w:t>
      </w:r>
      <w:r>
        <w:rPr>
          <w:spacing w:val="-5"/>
        </w:rPr>
        <w:t xml:space="preserve"> </w:t>
      </w:r>
      <w:r>
        <w:t>2020</w:t>
      </w:r>
      <w:r>
        <w:rPr>
          <w:spacing w:val="-5"/>
        </w:rPr>
        <w:t xml:space="preserve"> </w:t>
      </w:r>
      <w:r>
        <w:t>REMINISCENCE</w:t>
      </w:r>
      <w:r>
        <w:rPr>
          <w:spacing w:val="-4"/>
        </w:rPr>
        <w:t xml:space="preserve"> </w:t>
      </w:r>
      <w:r>
        <w:t>PARIS</w:t>
      </w:r>
      <w:r>
        <w:rPr>
          <w:spacing w:val="-5"/>
        </w:rPr>
        <w:t xml:space="preserve"> </w:t>
      </w:r>
      <w:r>
        <w:t>(pièce</w:t>
      </w:r>
      <w:r>
        <w:rPr>
          <w:spacing w:val="-4"/>
        </w:rPr>
        <w:t xml:space="preserve"> </w:t>
      </w:r>
      <w:r>
        <w:t>n°</w:t>
      </w:r>
      <w:r>
        <w:rPr>
          <w:spacing w:val="-6"/>
        </w:rPr>
        <w:t xml:space="preserve"> </w:t>
      </w:r>
      <w:r>
        <w:t>49) des</w:t>
      </w:r>
      <w:r>
        <w:rPr>
          <w:spacing w:val="-5"/>
        </w:rPr>
        <w:t xml:space="preserve"> </w:t>
      </w:r>
      <w:r>
        <w:t>extraits</w:t>
      </w:r>
      <w:r>
        <w:rPr>
          <w:spacing w:val="-3"/>
        </w:rPr>
        <w:t xml:space="preserve"> </w:t>
      </w:r>
      <w:r>
        <w:t>du</w:t>
      </w:r>
      <w:r>
        <w:rPr>
          <w:spacing w:val="-5"/>
        </w:rPr>
        <w:t xml:space="preserve"> </w:t>
      </w:r>
      <w:r>
        <w:t>catalogue</w:t>
      </w:r>
      <w:r>
        <w:rPr>
          <w:spacing w:val="-2"/>
        </w:rPr>
        <w:t xml:space="preserve"> </w:t>
      </w:r>
      <w:r>
        <w:t>parfums</w:t>
      </w:r>
      <w:r>
        <w:rPr>
          <w:spacing w:val="-5"/>
        </w:rPr>
        <w:t xml:space="preserve"> </w:t>
      </w:r>
      <w:r>
        <w:t>2023</w:t>
      </w:r>
      <w:r>
        <w:rPr>
          <w:spacing w:val="-5"/>
        </w:rPr>
        <w:t xml:space="preserve"> </w:t>
      </w:r>
      <w:r>
        <w:t>REMINISCENCE</w:t>
      </w:r>
      <w:r>
        <w:rPr>
          <w:spacing w:val="-4"/>
        </w:rPr>
        <w:t xml:space="preserve"> </w:t>
      </w:r>
      <w:r>
        <w:t>PARIS</w:t>
      </w:r>
      <w:r>
        <w:rPr>
          <w:spacing w:val="-5"/>
        </w:rPr>
        <w:t xml:space="preserve"> </w:t>
      </w:r>
      <w:r>
        <w:t>(pièce</w:t>
      </w:r>
      <w:r>
        <w:rPr>
          <w:spacing w:val="-4"/>
        </w:rPr>
        <w:t xml:space="preserve"> </w:t>
      </w:r>
      <w:r>
        <w:t>n°</w:t>
      </w:r>
      <w:r>
        <w:rPr>
          <w:spacing w:val="-6"/>
        </w:rPr>
        <w:t xml:space="preserve"> </w:t>
      </w:r>
      <w:r>
        <w:t xml:space="preserve">50) des extraits du site Internet </w:t>
      </w:r>
      <w:hyperlink r:id="rId9">
        <w:r>
          <w:t>www.reminiscence-parfums.com</w:t>
        </w:r>
      </w:hyperlink>
      <w:r>
        <w:t xml:space="preserve"> (pièce n° 51)</w:t>
      </w:r>
    </w:p>
    <w:p w14:paraId="6CBC30D4" w14:textId="77777777" w:rsidR="007F57C7" w:rsidRDefault="00000000">
      <w:pPr>
        <w:pStyle w:val="Corpsdetexte"/>
        <w:spacing w:line="259" w:lineRule="auto"/>
        <w:ind w:left="1704" w:right="1665"/>
        <w:jc w:val="both"/>
      </w:pPr>
      <w:r>
        <w:t>des captures d’écran, dépourvues de date, de sites Internet d’enseignes de distribution montrant des parfums de marque REMINISCENCE (SEPHORA, MARIONNAUD, G</w:t>
      </w:r>
      <w:r>
        <w:rPr>
          <w:spacing w:val="40"/>
        </w:rPr>
        <w:t xml:space="preserve"> </w:t>
      </w:r>
      <w:r>
        <w:t>L, NOCIBE) (pièces 55 à 59)</w:t>
      </w:r>
    </w:p>
    <w:p w14:paraId="0AAA3346" w14:textId="77777777" w:rsidR="007F57C7" w:rsidRDefault="00000000">
      <w:pPr>
        <w:pStyle w:val="Corpsdetexte"/>
        <w:spacing w:before="160" w:line="259" w:lineRule="auto"/>
        <w:ind w:left="1704" w:right="1674"/>
        <w:jc w:val="both"/>
      </w:pPr>
      <w:r>
        <w:t>une attestation de la gérante de la société opposante portant sur le chiffre d’affaires des parfums REMINISCENCE réalisé par l’opposante de 2018 à 2022 (pièce n° 61).</w:t>
      </w:r>
    </w:p>
    <w:p w14:paraId="3E7DBA74" w14:textId="77777777" w:rsidR="007F57C7" w:rsidRDefault="00000000">
      <w:pPr>
        <w:pStyle w:val="Corpsdetexte"/>
        <w:spacing w:before="160" w:line="259" w:lineRule="auto"/>
        <w:ind w:left="1704" w:right="1697"/>
        <w:jc w:val="both"/>
      </w:pPr>
      <w:r>
        <w:t>Il ne ressort pas des pièces produites par la société opposante qu’une partie non négligeable du public français connaît la marque REMINISCENCE, aucun des documents fournis par la société opposante ne permettant d’établir cette renommée .</w:t>
      </w:r>
    </w:p>
    <w:p w14:paraId="7866CC8E" w14:textId="77777777" w:rsidR="007F57C7" w:rsidRDefault="00000000">
      <w:pPr>
        <w:pStyle w:val="Corpsdetexte"/>
        <w:spacing w:before="160" w:line="259" w:lineRule="auto"/>
        <w:ind w:left="1704" w:right="1706"/>
        <w:jc w:val="both"/>
      </w:pPr>
      <w:r>
        <w:t>En effet, les documents fournis par l’opposante démontrent que la marque REMINISCENCE fait bien l’objet d’une exploitation en France, mais n’apparaissent</w:t>
      </w:r>
      <w:r>
        <w:rPr>
          <w:spacing w:val="40"/>
        </w:rPr>
        <w:t xml:space="preserve"> </w:t>
      </w:r>
      <w:r>
        <w:t>pas suffisants pour démontrer que cette marque, qui s’applique à des parfums, produits d’usage courant, fait l’objet dans les dernières années d’une large diffusion en France, auprès du grand public.</w:t>
      </w:r>
    </w:p>
    <w:p w14:paraId="1AC24A51" w14:textId="77777777" w:rsidR="007F57C7" w:rsidRDefault="00000000">
      <w:pPr>
        <w:pStyle w:val="Corpsdetexte"/>
        <w:spacing w:before="159" w:line="259" w:lineRule="auto"/>
        <w:ind w:left="1704" w:right="1706"/>
        <w:jc w:val="both"/>
      </w:pPr>
      <w:r>
        <w:t xml:space="preserve">Il peut être relevé que parmi les documents fournis par l’opposante mentionnant la marque REMINISCENCE, datés et de nature à démontrer sa connaissance, tels que les extraits de magazines, concernent une période très ancienne (la plus récente datant de </w:t>
      </w:r>
      <w:r>
        <w:rPr>
          <w:spacing w:val="-2"/>
        </w:rPr>
        <w:t>2014).</w:t>
      </w:r>
    </w:p>
    <w:p w14:paraId="2AA9BA1A" w14:textId="77777777" w:rsidR="007F57C7" w:rsidRDefault="00000000">
      <w:pPr>
        <w:pStyle w:val="Corpsdetexte"/>
        <w:spacing w:before="160" w:line="259" w:lineRule="auto"/>
        <w:ind w:left="1704" w:right="1710"/>
        <w:jc w:val="both"/>
      </w:pPr>
      <w:r>
        <w:t xml:space="preserve">En outre, les captures d’écran de sites Internet d’enseignes de distribution, faisant apparaître des parfums commercialisés sous la marque REMINISCENCE, ne sont pas </w:t>
      </w:r>
      <w:r>
        <w:rPr>
          <w:spacing w:val="-2"/>
        </w:rPr>
        <w:t>datées.</w:t>
      </w:r>
    </w:p>
    <w:p w14:paraId="4C554585" w14:textId="77777777" w:rsidR="007F57C7" w:rsidRDefault="00000000">
      <w:pPr>
        <w:pStyle w:val="Corpsdetexte"/>
        <w:spacing w:before="160" w:line="259" w:lineRule="auto"/>
        <w:ind w:left="1704" w:right="1706"/>
        <w:jc w:val="both"/>
      </w:pPr>
      <w:r>
        <w:t>Par ailleurs, si les catalogues de parfums REMINISCENCE (2017, 2020 et 2023) portent sur une période plus récente et peuvent tendre à démontrer un usage, ils ne sont pas toutefois suffisants pour démontrer la renommée de la marque antérieure dès lors qu’ils ne comportent aucun élément de nature à démontrer que la marque REMINISCENCE est connue du public de référence.</w:t>
      </w:r>
    </w:p>
    <w:p w14:paraId="7E58E37E" w14:textId="77777777" w:rsidR="007F57C7" w:rsidRDefault="00000000">
      <w:pPr>
        <w:pStyle w:val="Corpsdetexte"/>
        <w:spacing w:before="160" w:line="259" w:lineRule="auto"/>
        <w:ind w:left="1704" w:right="1712"/>
        <w:jc w:val="both"/>
      </w:pPr>
      <w:r>
        <w:t>Enfin, l’attestation relative au chiffre d’affaires réalisé par l’exploitation de la marque REMINISCENCE (émanant de la société opposante) (pièce 61) n’indique pas la part de ce chiffre d’affaires réalisée en France.</w:t>
      </w:r>
    </w:p>
    <w:p w14:paraId="331C535B" w14:textId="77777777" w:rsidR="007F57C7" w:rsidRDefault="00000000">
      <w:pPr>
        <w:pStyle w:val="Corpsdetexte"/>
        <w:spacing w:before="160"/>
        <w:ind w:left="1704"/>
        <w:jc w:val="both"/>
      </w:pPr>
      <w:r>
        <w:t>Par</w:t>
      </w:r>
      <w:r>
        <w:rPr>
          <w:spacing w:val="11"/>
        </w:rPr>
        <w:t xml:space="preserve"> </w:t>
      </w:r>
      <w:r>
        <w:t>conséquent,</w:t>
      </w:r>
      <w:r>
        <w:rPr>
          <w:spacing w:val="13"/>
        </w:rPr>
        <w:t xml:space="preserve"> </w:t>
      </w:r>
      <w:r>
        <w:t>la</w:t>
      </w:r>
      <w:r>
        <w:rPr>
          <w:spacing w:val="10"/>
        </w:rPr>
        <w:t xml:space="preserve"> </w:t>
      </w:r>
      <w:r>
        <w:t>connaissance</w:t>
      </w:r>
      <w:r>
        <w:rPr>
          <w:spacing w:val="13"/>
        </w:rPr>
        <w:t xml:space="preserve"> </w:t>
      </w:r>
      <w:r>
        <w:t>par</w:t>
      </w:r>
      <w:r>
        <w:rPr>
          <w:spacing w:val="11"/>
        </w:rPr>
        <w:t xml:space="preserve"> </w:t>
      </w:r>
      <w:r>
        <w:t>le</w:t>
      </w:r>
      <w:r>
        <w:rPr>
          <w:spacing w:val="12"/>
        </w:rPr>
        <w:t xml:space="preserve"> </w:t>
      </w:r>
      <w:r>
        <w:t>public</w:t>
      </w:r>
      <w:r>
        <w:rPr>
          <w:spacing w:val="13"/>
        </w:rPr>
        <w:t xml:space="preserve"> </w:t>
      </w:r>
      <w:r>
        <w:t>français</w:t>
      </w:r>
      <w:r>
        <w:rPr>
          <w:spacing w:val="13"/>
        </w:rPr>
        <w:t xml:space="preserve"> </w:t>
      </w:r>
      <w:r>
        <w:t>n’a</w:t>
      </w:r>
      <w:r>
        <w:rPr>
          <w:spacing w:val="10"/>
        </w:rPr>
        <w:t xml:space="preserve"> </w:t>
      </w:r>
      <w:r>
        <w:t>pas</w:t>
      </w:r>
      <w:r>
        <w:rPr>
          <w:spacing w:val="12"/>
        </w:rPr>
        <w:t xml:space="preserve"> </w:t>
      </w:r>
      <w:r>
        <w:t>été</w:t>
      </w:r>
      <w:r>
        <w:rPr>
          <w:spacing w:val="13"/>
        </w:rPr>
        <w:t xml:space="preserve"> </w:t>
      </w:r>
      <w:r>
        <w:t>établie</w:t>
      </w:r>
      <w:r>
        <w:rPr>
          <w:spacing w:val="12"/>
        </w:rPr>
        <w:t xml:space="preserve"> </w:t>
      </w:r>
      <w:r>
        <w:t>au</w:t>
      </w:r>
      <w:r>
        <w:rPr>
          <w:spacing w:val="13"/>
        </w:rPr>
        <w:t xml:space="preserve"> </w:t>
      </w:r>
      <w:r>
        <w:t>regard</w:t>
      </w:r>
      <w:r>
        <w:rPr>
          <w:spacing w:val="12"/>
        </w:rPr>
        <w:t xml:space="preserve"> </w:t>
      </w:r>
      <w:r>
        <w:rPr>
          <w:spacing w:val="-5"/>
        </w:rPr>
        <w:t>des</w:t>
      </w:r>
    </w:p>
    <w:p w14:paraId="60B6AA31" w14:textId="77777777" w:rsidR="007F57C7" w:rsidRDefault="007F57C7">
      <w:pPr>
        <w:pStyle w:val="Corpsdetexte"/>
        <w:jc w:val="both"/>
        <w:sectPr w:rsidR="007F57C7">
          <w:pgSz w:w="11910" w:h="16840"/>
          <w:pgMar w:top="1380" w:right="0" w:bottom="0" w:left="0" w:header="720" w:footer="720" w:gutter="0"/>
          <w:cols w:space="720"/>
        </w:sectPr>
      </w:pPr>
    </w:p>
    <w:p w14:paraId="5AABF55D" w14:textId="77777777" w:rsidR="007F57C7" w:rsidRDefault="00000000">
      <w:pPr>
        <w:pStyle w:val="Corpsdetexte"/>
        <w:spacing w:before="76" w:line="259" w:lineRule="auto"/>
        <w:ind w:left="1704" w:right="1717"/>
        <w:jc w:val="both"/>
      </w:pPr>
      <w:r>
        <w:lastRenderedPageBreak/>
        <w:t>œuvre de la protection des marques de renommée, la marque antérieure ne peut donc</w:t>
      </w:r>
      <w:r>
        <w:rPr>
          <w:spacing w:val="40"/>
        </w:rPr>
        <w:t xml:space="preserve"> </w:t>
      </w:r>
      <w:r>
        <w:t>pas bénéficier de cette protection.</w:t>
      </w:r>
    </w:p>
    <w:p w14:paraId="11F0C947" w14:textId="77777777" w:rsidR="007F57C7" w:rsidRDefault="00000000">
      <w:pPr>
        <w:spacing w:before="182" w:line="273" w:lineRule="auto"/>
        <w:ind w:left="1704" w:right="1698"/>
        <w:jc w:val="both"/>
        <w:rPr>
          <w:sz w:val="24"/>
        </w:rPr>
      </w:pPr>
      <w:r>
        <w:rPr>
          <w:sz w:val="24"/>
        </w:rPr>
        <w:t>L’existence d’une renommée de la marque antérieure invoquée</w:t>
      </w:r>
      <w:r>
        <w:rPr>
          <w:rFonts w:ascii="Cambria" w:hAnsi="Cambria"/>
          <w:b/>
          <w:sz w:val="24"/>
          <w:u w:val="single"/>
        </w:rPr>
        <w:t xml:space="preserve"> étant une des</w:t>
      </w:r>
      <w:r>
        <w:rPr>
          <w:rFonts w:ascii="Cambria" w:hAnsi="Cambria"/>
          <w:b/>
          <w:sz w:val="24"/>
        </w:rPr>
        <w:t xml:space="preserve"> </w:t>
      </w:r>
      <w:r>
        <w:rPr>
          <w:rFonts w:ascii="Cambria" w:hAnsi="Cambria"/>
          <w:b/>
          <w:sz w:val="24"/>
          <w:u w:val="single"/>
        </w:rPr>
        <w:t>conditions nécessaires à l’application de la protection des marques de</w:t>
      </w:r>
      <w:r>
        <w:rPr>
          <w:rFonts w:ascii="Cambria" w:hAnsi="Cambria"/>
          <w:b/>
          <w:sz w:val="24"/>
        </w:rPr>
        <w:t xml:space="preserve"> </w:t>
      </w:r>
      <w:r>
        <w:rPr>
          <w:rFonts w:ascii="Cambria" w:hAnsi="Cambria"/>
          <w:b/>
          <w:sz w:val="24"/>
          <w:u w:val="single"/>
        </w:rPr>
        <w:t>renommée</w:t>
      </w:r>
      <w:r>
        <w:rPr>
          <w:sz w:val="24"/>
        </w:rPr>
        <w:t xml:space="preserve">, l’opposition doit être considérée comme non fondée en ce qui concerne ce </w:t>
      </w:r>
      <w:r>
        <w:rPr>
          <w:spacing w:val="-2"/>
          <w:sz w:val="24"/>
        </w:rPr>
        <w:t>motif.</w:t>
      </w:r>
    </w:p>
    <w:p w14:paraId="5D667020" w14:textId="77777777" w:rsidR="007F57C7" w:rsidRDefault="007F57C7">
      <w:pPr>
        <w:pStyle w:val="Corpsdetexte"/>
        <w:spacing w:before="147"/>
      </w:pPr>
    </w:p>
    <w:p w14:paraId="3DE85278" w14:textId="77777777" w:rsidR="007F57C7" w:rsidRDefault="00000000">
      <w:pPr>
        <w:pStyle w:val="Corpsdetexte"/>
        <w:spacing w:line="259" w:lineRule="auto"/>
        <w:ind w:left="1704" w:right="1655"/>
        <w:jc w:val="both"/>
      </w:pPr>
      <w:r>
        <w:t>En conséquence, au vu des éléments fournis par la société opposante, il ne peut être reconnu d’atteinte à la renommée de la marque antérieure n° 1561493 par la demande d’enregistrement contestée et ce, pour l’ensemble des produits contestés.</w:t>
      </w:r>
    </w:p>
    <w:p w14:paraId="14B08D14" w14:textId="77777777" w:rsidR="007F57C7" w:rsidRDefault="007F57C7">
      <w:pPr>
        <w:pStyle w:val="Corpsdetexte"/>
      </w:pPr>
    </w:p>
    <w:p w14:paraId="5420F6AE" w14:textId="77777777" w:rsidR="007F57C7" w:rsidRDefault="007F57C7">
      <w:pPr>
        <w:pStyle w:val="Corpsdetexte"/>
      </w:pPr>
    </w:p>
    <w:p w14:paraId="0FA456D1" w14:textId="77777777" w:rsidR="007F57C7" w:rsidRDefault="007F57C7">
      <w:pPr>
        <w:pStyle w:val="Corpsdetexte"/>
        <w:spacing w:before="38"/>
      </w:pPr>
    </w:p>
    <w:p w14:paraId="2EA34F17" w14:textId="77777777" w:rsidR="007F57C7" w:rsidRDefault="00000000">
      <w:pPr>
        <w:pStyle w:val="Titre1"/>
      </w:pPr>
      <w:r>
        <w:rPr>
          <w:spacing w:val="-2"/>
          <w:w w:val="105"/>
        </w:rPr>
        <w:t>CONCLUSION</w:t>
      </w:r>
    </w:p>
    <w:p w14:paraId="4A1E03EA" w14:textId="77777777" w:rsidR="007F57C7" w:rsidRDefault="00000000">
      <w:pPr>
        <w:pStyle w:val="Corpsdetexte"/>
        <w:spacing w:before="212" w:line="259" w:lineRule="auto"/>
        <w:ind w:left="1704" w:right="1716"/>
        <w:jc w:val="both"/>
      </w:pPr>
      <w:r>
        <w:t>En conséquence, à défaut de preuves suffisantes de nature à établir la renommée de la marque antérieure n°1561493, l’opposition, fondée sur ce seul motif, doit être rejetée.</w:t>
      </w:r>
    </w:p>
    <w:p w14:paraId="7C890AAF" w14:textId="77777777" w:rsidR="007F57C7" w:rsidRDefault="007F57C7">
      <w:pPr>
        <w:pStyle w:val="Corpsdetexte"/>
      </w:pPr>
    </w:p>
    <w:p w14:paraId="306BE43F" w14:textId="77777777" w:rsidR="007F57C7" w:rsidRDefault="007F57C7">
      <w:pPr>
        <w:pStyle w:val="Corpsdetexte"/>
        <w:spacing w:before="86"/>
      </w:pPr>
    </w:p>
    <w:p w14:paraId="3620045A" w14:textId="77777777" w:rsidR="007F57C7" w:rsidRDefault="00000000">
      <w:pPr>
        <w:pStyle w:val="Titre1"/>
      </w:pPr>
      <w:r>
        <w:rPr>
          <w:w w:val="105"/>
        </w:rPr>
        <w:t>PAR</w:t>
      </w:r>
      <w:r>
        <w:rPr>
          <w:spacing w:val="-13"/>
          <w:w w:val="105"/>
        </w:rPr>
        <w:t xml:space="preserve"> </w:t>
      </w:r>
      <w:r>
        <w:rPr>
          <w:w w:val="105"/>
        </w:rPr>
        <w:t>CES</w:t>
      </w:r>
      <w:r>
        <w:rPr>
          <w:spacing w:val="-12"/>
          <w:w w:val="105"/>
        </w:rPr>
        <w:t xml:space="preserve"> </w:t>
      </w:r>
      <w:r>
        <w:rPr>
          <w:spacing w:val="-2"/>
          <w:w w:val="105"/>
        </w:rPr>
        <w:t>MOTIFS</w:t>
      </w:r>
    </w:p>
    <w:p w14:paraId="0553C4C5" w14:textId="77777777" w:rsidR="007F57C7" w:rsidRDefault="007F57C7">
      <w:pPr>
        <w:pStyle w:val="Corpsdetexte"/>
        <w:rPr>
          <w:rFonts w:ascii="Cambria"/>
          <w:b/>
        </w:rPr>
      </w:pPr>
    </w:p>
    <w:p w14:paraId="79B06565" w14:textId="77777777" w:rsidR="007F57C7" w:rsidRDefault="007F57C7">
      <w:pPr>
        <w:pStyle w:val="Corpsdetexte"/>
        <w:spacing w:before="130"/>
        <w:rPr>
          <w:rFonts w:ascii="Cambria"/>
          <w:b/>
        </w:rPr>
      </w:pPr>
    </w:p>
    <w:p w14:paraId="7F2EDDDB" w14:textId="77777777" w:rsidR="007F57C7" w:rsidRDefault="00000000">
      <w:pPr>
        <w:ind w:left="114" w:right="67"/>
        <w:jc w:val="center"/>
        <w:rPr>
          <w:rFonts w:ascii="Cambria" w:hAnsi="Cambria"/>
          <w:b/>
          <w:sz w:val="24"/>
        </w:rPr>
      </w:pPr>
      <w:r>
        <w:rPr>
          <w:rFonts w:ascii="Cambria" w:hAnsi="Cambria"/>
          <w:b/>
          <w:spacing w:val="-2"/>
          <w:w w:val="105"/>
          <w:sz w:val="24"/>
        </w:rPr>
        <w:t>DÉCIDE</w:t>
      </w:r>
    </w:p>
    <w:p w14:paraId="440218AA" w14:textId="77777777" w:rsidR="007F57C7" w:rsidRDefault="007F57C7">
      <w:pPr>
        <w:pStyle w:val="Corpsdetexte"/>
        <w:rPr>
          <w:rFonts w:ascii="Cambria"/>
          <w:b/>
        </w:rPr>
      </w:pPr>
    </w:p>
    <w:p w14:paraId="1F790036" w14:textId="77777777" w:rsidR="007F57C7" w:rsidRDefault="007F57C7">
      <w:pPr>
        <w:pStyle w:val="Corpsdetexte"/>
        <w:spacing w:before="128"/>
        <w:rPr>
          <w:rFonts w:ascii="Cambria"/>
          <w:b/>
        </w:rPr>
      </w:pPr>
    </w:p>
    <w:p w14:paraId="0009D1EA" w14:textId="77777777" w:rsidR="007F57C7" w:rsidRDefault="00000000">
      <w:pPr>
        <w:ind w:left="1704"/>
        <w:rPr>
          <w:sz w:val="24"/>
        </w:rPr>
      </w:pPr>
      <w:r>
        <w:rPr>
          <w:rFonts w:ascii="Cambria" w:hAnsi="Cambria"/>
          <w:b/>
          <w:sz w:val="24"/>
        </w:rPr>
        <w:t>Article</w:t>
      </w:r>
      <w:r>
        <w:rPr>
          <w:rFonts w:ascii="Cambria" w:hAnsi="Cambria"/>
          <w:b/>
          <w:spacing w:val="1"/>
          <w:sz w:val="24"/>
        </w:rPr>
        <w:t xml:space="preserve"> </w:t>
      </w:r>
      <w:r>
        <w:rPr>
          <w:rFonts w:ascii="Cambria" w:hAnsi="Cambria"/>
          <w:b/>
          <w:sz w:val="24"/>
        </w:rPr>
        <w:t>unique</w:t>
      </w:r>
      <w:r>
        <w:rPr>
          <w:rFonts w:ascii="Cambria" w:hAnsi="Cambria"/>
          <w:b/>
          <w:spacing w:val="4"/>
          <w:sz w:val="24"/>
        </w:rPr>
        <w:t xml:space="preserve"> </w:t>
      </w:r>
      <w:r>
        <w:rPr>
          <w:sz w:val="24"/>
        </w:rPr>
        <w:t>:</w:t>
      </w:r>
      <w:r>
        <w:rPr>
          <w:spacing w:val="9"/>
          <w:sz w:val="24"/>
        </w:rPr>
        <w:t xml:space="preserve"> </w:t>
      </w:r>
      <w:r>
        <w:rPr>
          <w:sz w:val="24"/>
        </w:rPr>
        <w:t>l'opposition</w:t>
      </w:r>
      <w:r>
        <w:rPr>
          <w:spacing w:val="8"/>
          <w:sz w:val="24"/>
        </w:rPr>
        <w:t xml:space="preserve"> </w:t>
      </w:r>
      <w:r>
        <w:rPr>
          <w:sz w:val="24"/>
        </w:rPr>
        <w:t>est</w:t>
      </w:r>
      <w:r>
        <w:rPr>
          <w:spacing w:val="6"/>
          <w:sz w:val="24"/>
        </w:rPr>
        <w:t xml:space="preserve"> </w:t>
      </w:r>
      <w:r>
        <w:rPr>
          <w:spacing w:val="-2"/>
          <w:sz w:val="24"/>
        </w:rPr>
        <w:t>rejetée.</w:t>
      </w:r>
    </w:p>
    <w:p w14:paraId="13C6BDA0" w14:textId="77777777" w:rsidR="007F57C7" w:rsidRDefault="007F57C7">
      <w:pPr>
        <w:pStyle w:val="Corpsdetexte"/>
        <w:rPr>
          <w:sz w:val="20"/>
        </w:rPr>
      </w:pPr>
    </w:p>
    <w:p w14:paraId="4A655EC5" w14:textId="77777777" w:rsidR="007F57C7" w:rsidRDefault="007F57C7">
      <w:pPr>
        <w:pStyle w:val="Corpsdetexte"/>
        <w:rPr>
          <w:sz w:val="20"/>
        </w:rPr>
      </w:pPr>
    </w:p>
    <w:p w14:paraId="2DF1832E" w14:textId="77777777" w:rsidR="007F57C7" w:rsidRDefault="007F57C7">
      <w:pPr>
        <w:pStyle w:val="Corpsdetexte"/>
        <w:rPr>
          <w:sz w:val="20"/>
        </w:rPr>
      </w:pPr>
    </w:p>
    <w:p w14:paraId="25423449" w14:textId="77777777" w:rsidR="007F57C7" w:rsidRDefault="007F57C7">
      <w:pPr>
        <w:pStyle w:val="Corpsdetexte"/>
        <w:rPr>
          <w:sz w:val="20"/>
        </w:rPr>
      </w:pPr>
    </w:p>
    <w:p w14:paraId="77DC8D50" w14:textId="77777777" w:rsidR="007F57C7" w:rsidRDefault="007F57C7">
      <w:pPr>
        <w:pStyle w:val="Corpsdetexte"/>
        <w:rPr>
          <w:sz w:val="20"/>
        </w:rPr>
      </w:pPr>
    </w:p>
    <w:p w14:paraId="63262A20" w14:textId="77777777" w:rsidR="007F57C7" w:rsidRDefault="007F57C7">
      <w:pPr>
        <w:pStyle w:val="Corpsdetexte"/>
        <w:rPr>
          <w:sz w:val="20"/>
        </w:rPr>
      </w:pPr>
    </w:p>
    <w:p w14:paraId="4A2AF566" w14:textId="77777777" w:rsidR="007F57C7" w:rsidRDefault="007F57C7">
      <w:pPr>
        <w:pStyle w:val="Corpsdetexte"/>
        <w:rPr>
          <w:sz w:val="20"/>
        </w:rPr>
      </w:pPr>
    </w:p>
    <w:p w14:paraId="6D1539D8" w14:textId="77777777" w:rsidR="007F57C7" w:rsidRDefault="007F57C7">
      <w:pPr>
        <w:pStyle w:val="Corpsdetexte"/>
        <w:rPr>
          <w:sz w:val="20"/>
        </w:rPr>
      </w:pPr>
    </w:p>
    <w:p w14:paraId="625913F8" w14:textId="77777777" w:rsidR="007F57C7" w:rsidRDefault="007F57C7">
      <w:pPr>
        <w:pStyle w:val="Corpsdetexte"/>
        <w:rPr>
          <w:sz w:val="20"/>
        </w:rPr>
      </w:pPr>
    </w:p>
    <w:p w14:paraId="0E5FFEB8" w14:textId="77777777" w:rsidR="007F57C7" w:rsidRDefault="007F57C7">
      <w:pPr>
        <w:pStyle w:val="Corpsdetexte"/>
        <w:rPr>
          <w:sz w:val="20"/>
        </w:rPr>
      </w:pPr>
    </w:p>
    <w:p w14:paraId="13BB825B" w14:textId="77777777" w:rsidR="007F57C7" w:rsidRDefault="007F57C7">
      <w:pPr>
        <w:pStyle w:val="Corpsdetexte"/>
        <w:rPr>
          <w:sz w:val="20"/>
        </w:rPr>
      </w:pPr>
    </w:p>
    <w:p w14:paraId="1B84A8AA" w14:textId="77777777" w:rsidR="007F57C7" w:rsidRDefault="007F57C7">
      <w:pPr>
        <w:pStyle w:val="Corpsdetexte"/>
        <w:rPr>
          <w:sz w:val="20"/>
        </w:rPr>
      </w:pPr>
    </w:p>
    <w:p w14:paraId="4B473FCC" w14:textId="77777777" w:rsidR="007F57C7" w:rsidRDefault="007F57C7">
      <w:pPr>
        <w:pStyle w:val="Corpsdetexte"/>
        <w:rPr>
          <w:sz w:val="20"/>
        </w:rPr>
      </w:pPr>
    </w:p>
    <w:p w14:paraId="07675E3D" w14:textId="77777777" w:rsidR="007F57C7" w:rsidRDefault="007F57C7">
      <w:pPr>
        <w:pStyle w:val="Corpsdetexte"/>
        <w:rPr>
          <w:sz w:val="20"/>
        </w:rPr>
      </w:pPr>
    </w:p>
    <w:p w14:paraId="2396F792" w14:textId="77777777" w:rsidR="007F57C7" w:rsidRDefault="007F57C7">
      <w:pPr>
        <w:pStyle w:val="Corpsdetexte"/>
        <w:rPr>
          <w:sz w:val="20"/>
        </w:rPr>
      </w:pPr>
    </w:p>
    <w:p w14:paraId="71A4525C" w14:textId="77777777" w:rsidR="007F57C7" w:rsidRDefault="007F57C7">
      <w:pPr>
        <w:pStyle w:val="Corpsdetexte"/>
        <w:rPr>
          <w:sz w:val="20"/>
        </w:rPr>
      </w:pPr>
    </w:p>
    <w:p w14:paraId="47F887B6" w14:textId="77777777" w:rsidR="007F57C7" w:rsidRDefault="007F57C7">
      <w:pPr>
        <w:pStyle w:val="Corpsdetexte"/>
        <w:rPr>
          <w:sz w:val="20"/>
        </w:rPr>
      </w:pPr>
    </w:p>
    <w:p w14:paraId="247B275D" w14:textId="77777777" w:rsidR="007F57C7" w:rsidRDefault="007F57C7">
      <w:pPr>
        <w:pStyle w:val="Corpsdetexte"/>
        <w:rPr>
          <w:sz w:val="20"/>
        </w:rPr>
      </w:pPr>
    </w:p>
    <w:p w14:paraId="23A1D0E3" w14:textId="77777777" w:rsidR="007F57C7" w:rsidRDefault="007F57C7">
      <w:pPr>
        <w:pStyle w:val="Corpsdetexte"/>
        <w:rPr>
          <w:sz w:val="20"/>
        </w:rPr>
      </w:pPr>
    </w:p>
    <w:p w14:paraId="11D74D7D" w14:textId="77777777" w:rsidR="007F57C7" w:rsidRDefault="007F57C7">
      <w:pPr>
        <w:pStyle w:val="Corpsdetexte"/>
        <w:rPr>
          <w:sz w:val="20"/>
        </w:rPr>
      </w:pPr>
    </w:p>
    <w:p w14:paraId="0BC470A8" w14:textId="77777777" w:rsidR="007F57C7" w:rsidRDefault="007F57C7">
      <w:pPr>
        <w:pStyle w:val="Corpsdetexte"/>
        <w:rPr>
          <w:sz w:val="20"/>
        </w:rPr>
      </w:pPr>
    </w:p>
    <w:p w14:paraId="0A229202" w14:textId="77777777" w:rsidR="007F57C7" w:rsidRDefault="007F57C7">
      <w:pPr>
        <w:pStyle w:val="Corpsdetexte"/>
        <w:rPr>
          <w:sz w:val="20"/>
        </w:rPr>
      </w:pPr>
    </w:p>
    <w:p w14:paraId="6B481A4F" w14:textId="77777777" w:rsidR="007F57C7" w:rsidRDefault="007F57C7">
      <w:pPr>
        <w:pStyle w:val="Corpsdetexte"/>
        <w:rPr>
          <w:sz w:val="20"/>
        </w:rPr>
      </w:pPr>
    </w:p>
    <w:p w14:paraId="482642C2" w14:textId="77777777" w:rsidR="007F57C7" w:rsidRDefault="007F57C7">
      <w:pPr>
        <w:pStyle w:val="Corpsdetexte"/>
        <w:rPr>
          <w:sz w:val="20"/>
        </w:rPr>
      </w:pPr>
    </w:p>
    <w:p w14:paraId="7EDBE244" w14:textId="77777777" w:rsidR="007F57C7" w:rsidRDefault="007F57C7">
      <w:pPr>
        <w:pStyle w:val="Corpsdetexte"/>
        <w:rPr>
          <w:sz w:val="20"/>
        </w:rPr>
      </w:pPr>
    </w:p>
    <w:p w14:paraId="54844A15" w14:textId="77777777" w:rsidR="007F57C7" w:rsidRDefault="007F57C7">
      <w:pPr>
        <w:pStyle w:val="Corpsdetexte"/>
        <w:rPr>
          <w:sz w:val="20"/>
        </w:rPr>
      </w:pPr>
    </w:p>
    <w:p w14:paraId="721AD95F" w14:textId="77777777" w:rsidR="007F57C7" w:rsidRDefault="007F57C7">
      <w:pPr>
        <w:pStyle w:val="Corpsdetexte"/>
        <w:rPr>
          <w:sz w:val="20"/>
        </w:rPr>
      </w:pPr>
    </w:p>
    <w:p w14:paraId="0B12183D" w14:textId="77777777" w:rsidR="007F57C7" w:rsidRDefault="00000000">
      <w:pPr>
        <w:pStyle w:val="Corpsdetexte"/>
        <w:spacing w:before="160"/>
        <w:rPr>
          <w:sz w:val="20"/>
        </w:rPr>
      </w:pPr>
      <w:r>
        <w:rPr>
          <w:noProof/>
          <w:sz w:val="20"/>
        </w:rPr>
        <w:drawing>
          <wp:anchor distT="0" distB="0" distL="0" distR="0" simplePos="0" relativeHeight="487590912" behindDoc="1" locked="0" layoutInCell="1" allowOverlap="1" wp14:anchorId="066D7657" wp14:editId="3061A5CC">
            <wp:simplePos x="0" y="0"/>
            <wp:positionH relativeFrom="page">
              <wp:posOffset>41616</wp:posOffset>
            </wp:positionH>
            <wp:positionV relativeFrom="paragraph">
              <wp:posOffset>262877</wp:posOffset>
            </wp:positionV>
            <wp:extent cx="7386916" cy="23012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7386916" cy="230124"/>
                    </a:xfrm>
                    <a:prstGeom prst="rect">
                      <a:avLst/>
                    </a:prstGeom>
                  </pic:spPr>
                </pic:pic>
              </a:graphicData>
            </a:graphic>
          </wp:anchor>
        </w:drawing>
      </w:r>
    </w:p>
    <w:sectPr w:rsidR="007F57C7">
      <w:pgSz w:w="11910" w:h="16840"/>
      <w:pgMar w:top="138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F57C7"/>
    <w:rsid w:val="006079EF"/>
    <w:rsid w:val="00642A62"/>
    <w:rsid w:val="007F57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67B506"/>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704"/>
      <w:outlineLvl w:val="0"/>
    </w:pPr>
    <w:rPr>
      <w:rFonts w:ascii="Cambria" w:eastAsia="Cambria" w:hAnsi="Cambria" w:cs="Cambri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reminiscenceparis.com/" TargetMode="External"/><Relationship Id="rId3" Type="http://schemas.openxmlformats.org/officeDocument/2006/relationships/webSettings" Target="webSettings.xml"/><Relationship Id="rId7" Type="http://schemas.openxmlformats.org/officeDocument/2006/relationships/hyperlink" Target="http://www.printemps.com/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reminiscence-parfu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8470</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 Julie CURTO</cp:lastModifiedBy>
  <cp:revision>2</cp:revision>
  <dcterms:created xsi:type="dcterms:W3CDTF">2024-12-26T10:36:00Z</dcterms:created>
  <dcterms:modified xsi:type="dcterms:W3CDTF">2024-12-26T10:36:00Z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Producer">
    <vt:lpwstr>PyPDF2</vt:lpwstr>
  </property>
  <property fmtid="{D5CDD505-2E9C-101B-9397-08002B2CF9AE}" pid="4" name="LastSaved">
    <vt:filetime>2024-12-26T00:00:00Z</vt:filetime>
  </property>
</Properties>
</file>